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700" w:rsidRDefault="002F0700" w:rsidP="00B05F48">
      <w:pPr>
        <w:rPr>
          <w:rFonts w:ascii="黑体" w:eastAsia="黑体" w:hAnsi="黑体"/>
          <w:b/>
          <w:sz w:val="52"/>
          <w:szCs w:val="52"/>
        </w:rPr>
      </w:pPr>
    </w:p>
    <w:p w:rsidR="002F0700" w:rsidRDefault="002F0700" w:rsidP="002F0700">
      <w:pPr>
        <w:jc w:val="center"/>
        <w:rPr>
          <w:rFonts w:ascii="黑体" w:eastAsia="黑体" w:hAnsi="黑体"/>
          <w:b/>
          <w:sz w:val="52"/>
          <w:szCs w:val="52"/>
        </w:rPr>
      </w:pPr>
      <w:bookmarkStart w:id="0" w:name="_GoBack"/>
      <w:bookmarkEnd w:id="0"/>
      <w:r>
        <w:rPr>
          <w:rFonts w:ascii="黑体" w:eastAsia="黑体" w:hAnsi="黑体" w:hint="eastAsia"/>
          <w:b/>
          <w:sz w:val="52"/>
          <w:szCs w:val="52"/>
        </w:rPr>
        <w:t>河南省洪灾后农村住房应急评估</w:t>
      </w:r>
    </w:p>
    <w:p w:rsidR="002F0700" w:rsidRDefault="002F0700" w:rsidP="002F0700">
      <w:pPr>
        <w:jc w:val="center"/>
        <w:rPr>
          <w:rFonts w:ascii="黑体" w:eastAsia="黑体" w:hAnsi="黑体"/>
          <w:b/>
          <w:sz w:val="52"/>
          <w:szCs w:val="52"/>
        </w:rPr>
      </w:pPr>
      <w:r>
        <w:rPr>
          <w:rFonts w:ascii="黑体" w:eastAsia="黑体" w:hAnsi="黑体" w:hint="eastAsia"/>
          <w:b/>
          <w:sz w:val="52"/>
          <w:szCs w:val="52"/>
        </w:rPr>
        <w:t>技术导则</w:t>
      </w:r>
    </w:p>
    <w:p w:rsidR="002F0700" w:rsidRDefault="002F0700" w:rsidP="002F0700">
      <w:pPr>
        <w:rPr>
          <w:rFonts w:ascii="黑体" w:eastAsia="黑体" w:hAnsi="黑体"/>
          <w:b/>
          <w:sz w:val="52"/>
          <w:szCs w:val="52"/>
        </w:rPr>
      </w:pPr>
    </w:p>
    <w:p w:rsidR="002F0700" w:rsidRDefault="002F0700" w:rsidP="002F0700">
      <w:pPr>
        <w:jc w:val="center"/>
        <w:rPr>
          <w:rFonts w:ascii="黑体" w:eastAsia="黑体" w:hAnsi="黑体"/>
          <w:b/>
          <w:sz w:val="52"/>
          <w:szCs w:val="52"/>
        </w:rPr>
      </w:pPr>
      <w:r>
        <w:rPr>
          <w:rFonts w:ascii="黑体" w:eastAsia="黑体" w:hAnsi="黑体" w:cs="宋体" w:hint="eastAsia"/>
          <w:b/>
          <w:sz w:val="52"/>
          <w:szCs w:val="52"/>
        </w:rPr>
        <w:t>（</w:t>
      </w:r>
      <w:r>
        <w:rPr>
          <w:rFonts w:ascii="黑体" w:eastAsia="黑体" w:hAnsi="黑体" w:hint="eastAsia"/>
          <w:b/>
          <w:sz w:val="52"/>
          <w:szCs w:val="52"/>
        </w:rPr>
        <w:t>试行）</w:t>
      </w:r>
    </w:p>
    <w:p w:rsidR="002F0700" w:rsidRDefault="002F0700" w:rsidP="002F0700">
      <w:pPr>
        <w:rPr>
          <w:b/>
          <w:sz w:val="44"/>
          <w:szCs w:val="48"/>
        </w:rPr>
      </w:pPr>
    </w:p>
    <w:p w:rsidR="002F0700" w:rsidRDefault="002F0700" w:rsidP="002F0700">
      <w:pPr>
        <w:rPr>
          <w:b/>
          <w:sz w:val="44"/>
          <w:szCs w:val="48"/>
        </w:rPr>
      </w:pPr>
    </w:p>
    <w:p w:rsidR="002F0700" w:rsidRDefault="002F0700" w:rsidP="002F0700">
      <w:pPr>
        <w:rPr>
          <w:b/>
          <w:sz w:val="44"/>
          <w:szCs w:val="48"/>
        </w:rPr>
      </w:pPr>
    </w:p>
    <w:p w:rsidR="002F0700" w:rsidRDefault="002F0700" w:rsidP="002F0700">
      <w:pPr>
        <w:rPr>
          <w:b/>
          <w:sz w:val="44"/>
          <w:szCs w:val="48"/>
        </w:rPr>
      </w:pPr>
    </w:p>
    <w:p w:rsidR="002F0700" w:rsidRDefault="002F0700" w:rsidP="002F0700">
      <w:pPr>
        <w:rPr>
          <w:b/>
          <w:sz w:val="44"/>
          <w:szCs w:val="48"/>
        </w:rPr>
      </w:pPr>
    </w:p>
    <w:p w:rsidR="002F0700" w:rsidRDefault="002F0700" w:rsidP="002F0700">
      <w:pPr>
        <w:rPr>
          <w:b/>
          <w:sz w:val="44"/>
          <w:szCs w:val="48"/>
        </w:rPr>
      </w:pPr>
    </w:p>
    <w:p w:rsidR="002F0700" w:rsidRDefault="002F0700" w:rsidP="002F0700">
      <w:pPr>
        <w:rPr>
          <w:b/>
          <w:sz w:val="44"/>
          <w:szCs w:val="48"/>
        </w:rPr>
      </w:pPr>
    </w:p>
    <w:p w:rsidR="002F0700" w:rsidRPr="00456A8F" w:rsidRDefault="00456A8F" w:rsidP="00456A8F">
      <w:pPr>
        <w:jc w:val="center"/>
        <w:rPr>
          <w:rFonts w:ascii="黑体" w:eastAsia="黑体" w:hAnsi="黑体"/>
          <w:sz w:val="28"/>
          <w:szCs w:val="28"/>
        </w:rPr>
      </w:pPr>
      <w:r w:rsidRPr="00456A8F">
        <w:rPr>
          <w:rFonts w:ascii="黑体" w:eastAsia="黑体" w:hAnsi="黑体"/>
          <w:sz w:val="28"/>
          <w:szCs w:val="28"/>
        </w:rPr>
        <w:t>河南省工程勘察设计行业协会</w:t>
      </w:r>
    </w:p>
    <w:p w:rsidR="002F0700" w:rsidRDefault="002F0700" w:rsidP="002F0700">
      <w:pPr>
        <w:jc w:val="center"/>
        <w:rPr>
          <w:rFonts w:ascii="黑体" w:eastAsia="黑体" w:hAnsi="黑体"/>
          <w:sz w:val="28"/>
          <w:szCs w:val="28"/>
        </w:rPr>
      </w:pPr>
      <w:r>
        <w:rPr>
          <w:rFonts w:ascii="黑体" w:eastAsia="黑体" w:hAnsi="黑体" w:hint="eastAsia"/>
          <w:sz w:val="28"/>
          <w:szCs w:val="28"/>
        </w:rPr>
        <w:t>郑州大学综合设计研究院有限公司</w:t>
      </w:r>
    </w:p>
    <w:p w:rsidR="002F0700" w:rsidRDefault="002F0700" w:rsidP="002F0700">
      <w:pPr>
        <w:spacing w:line="480" w:lineRule="auto"/>
        <w:ind w:firstLineChars="200" w:firstLine="560"/>
        <w:jc w:val="center"/>
        <w:rPr>
          <w:rFonts w:ascii="黑体" w:eastAsia="黑体" w:hAnsi="黑体"/>
          <w:sz w:val="28"/>
          <w:szCs w:val="28"/>
        </w:rPr>
      </w:pPr>
      <w:r>
        <w:rPr>
          <w:rFonts w:ascii="黑体" w:eastAsia="黑体" w:hAnsi="黑体" w:hint="eastAsia"/>
          <w:sz w:val="28"/>
          <w:szCs w:val="28"/>
        </w:rPr>
        <w:t>2021年8月</w:t>
      </w:r>
    </w:p>
    <w:p w:rsidR="002F0700" w:rsidRDefault="002F0700">
      <w:pPr>
        <w:widowControl/>
        <w:spacing w:line="240" w:lineRule="auto"/>
        <w:jc w:val="left"/>
        <w:rPr>
          <w:rFonts w:ascii="黑体" w:eastAsia="黑体" w:hAnsi="黑体"/>
          <w:sz w:val="28"/>
          <w:szCs w:val="28"/>
        </w:rPr>
      </w:pPr>
      <w:r>
        <w:rPr>
          <w:rFonts w:ascii="黑体" w:eastAsia="黑体" w:hAnsi="黑体"/>
          <w:sz w:val="28"/>
          <w:szCs w:val="28"/>
        </w:rPr>
        <w:br w:type="page"/>
      </w:r>
    </w:p>
    <w:p w:rsidR="002F0700" w:rsidRDefault="002F0700" w:rsidP="00624FBE">
      <w:pPr>
        <w:spacing w:beforeLines="100" w:afterLines="100"/>
        <w:jc w:val="center"/>
        <w:outlineLvl w:val="0"/>
        <w:rPr>
          <w:rFonts w:ascii="黑体" w:eastAsia="黑体" w:hAnsi="黑体"/>
          <w:b/>
          <w:sz w:val="32"/>
          <w:szCs w:val="32"/>
        </w:rPr>
      </w:pPr>
      <w:bookmarkStart w:id="1" w:name="_Toc19739"/>
      <w:bookmarkStart w:id="2" w:name="_Toc79166996"/>
      <w:r>
        <w:rPr>
          <w:rFonts w:ascii="黑体" w:eastAsia="黑体" w:hAnsi="黑体" w:hint="eastAsia"/>
          <w:b/>
          <w:sz w:val="32"/>
          <w:szCs w:val="32"/>
        </w:rPr>
        <w:lastRenderedPageBreak/>
        <w:t>目录</w:t>
      </w:r>
      <w:bookmarkEnd w:id="1"/>
      <w:bookmarkEnd w:id="2"/>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r w:rsidRPr="00B72A25">
        <w:rPr>
          <w:rFonts w:ascii="黑体" w:eastAsia="黑体" w:hAnsi="黑体" w:hint="eastAsia"/>
          <w:b/>
          <w:sz w:val="28"/>
          <w:szCs w:val="28"/>
        </w:rPr>
        <w:fldChar w:fldCharType="begin"/>
      </w:r>
      <w:r w:rsidR="002F0700" w:rsidRPr="00DB6070">
        <w:rPr>
          <w:rFonts w:ascii="黑体" w:eastAsia="黑体" w:hAnsi="黑体" w:hint="eastAsia"/>
          <w:b/>
          <w:sz w:val="28"/>
          <w:szCs w:val="28"/>
        </w:rPr>
        <w:instrText xml:space="preserve">TOC \o "1-2" \h \u </w:instrText>
      </w:r>
      <w:r w:rsidRPr="00B72A25">
        <w:rPr>
          <w:rFonts w:ascii="黑体" w:eastAsia="黑体" w:hAnsi="黑体" w:hint="eastAsia"/>
          <w:b/>
          <w:sz w:val="28"/>
          <w:szCs w:val="28"/>
        </w:rPr>
        <w:fldChar w:fldCharType="separate"/>
      </w:r>
      <w:hyperlink w:anchor="_Toc79166997" w:history="1">
        <w:r w:rsidR="00DB6070" w:rsidRPr="00DB6070">
          <w:rPr>
            <w:rStyle w:val="aa"/>
            <w:rFonts w:ascii="黑体" w:eastAsia="黑体" w:hAnsi="黑体" w:hint="eastAsia"/>
            <w:b/>
            <w:noProof/>
            <w:sz w:val="28"/>
            <w:szCs w:val="28"/>
          </w:rPr>
          <w:t>前</w:t>
        </w:r>
        <w:r w:rsidR="00DB6070" w:rsidRPr="00DB6070">
          <w:rPr>
            <w:rStyle w:val="aa"/>
            <w:rFonts w:ascii="黑体" w:eastAsia="黑体" w:hAnsi="黑体"/>
            <w:b/>
            <w:noProof/>
            <w:sz w:val="28"/>
            <w:szCs w:val="28"/>
          </w:rPr>
          <w:t xml:space="preserve">   </w:t>
        </w:r>
        <w:r w:rsidR="00DB6070" w:rsidRPr="00DB6070">
          <w:rPr>
            <w:rStyle w:val="aa"/>
            <w:rFonts w:ascii="黑体" w:eastAsia="黑体" w:hAnsi="黑体" w:hint="eastAsia"/>
            <w:b/>
            <w:noProof/>
            <w:sz w:val="28"/>
            <w:szCs w:val="28"/>
          </w:rPr>
          <w:t>言</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_Toc79166997 \h </w:instrText>
        </w:r>
        <w:r w:rsidRPr="00DB6070">
          <w:rPr>
            <w:noProof/>
            <w:sz w:val="28"/>
            <w:szCs w:val="28"/>
          </w:rPr>
        </w:r>
        <w:r w:rsidRPr="00DB6070">
          <w:rPr>
            <w:noProof/>
            <w:sz w:val="28"/>
            <w:szCs w:val="28"/>
          </w:rPr>
          <w:fldChar w:fldCharType="separate"/>
        </w:r>
        <w:r w:rsidR="00620C17">
          <w:rPr>
            <w:noProof/>
            <w:sz w:val="28"/>
            <w:szCs w:val="28"/>
          </w:rPr>
          <w:t>4</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6998" w:history="1">
        <w:r w:rsidR="00DB6070" w:rsidRPr="00DB6070">
          <w:rPr>
            <w:rStyle w:val="aa"/>
            <w:b/>
            <w:noProof/>
            <w:sz w:val="28"/>
            <w:szCs w:val="28"/>
          </w:rPr>
          <w:t xml:space="preserve">1 </w:t>
        </w:r>
        <w:r w:rsidR="00DB6070" w:rsidRPr="00DB6070">
          <w:rPr>
            <w:rStyle w:val="aa"/>
            <w:rFonts w:hint="eastAsia"/>
            <w:b/>
            <w:noProof/>
            <w:sz w:val="28"/>
            <w:szCs w:val="28"/>
          </w:rPr>
          <w:t>总则</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_Toc79166998 \h </w:instrText>
        </w:r>
        <w:r w:rsidRPr="00DB6070">
          <w:rPr>
            <w:noProof/>
            <w:sz w:val="28"/>
            <w:szCs w:val="28"/>
          </w:rPr>
        </w:r>
        <w:r w:rsidRPr="00DB6070">
          <w:rPr>
            <w:noProof/>
            <w:sz w:val="28"/>
            <w:szCs w:val="28"/>
          </w:rPr>
          <w:fldChar w:fldCharType="separate"/>
        </w:r>
        <w:r w:rsidR="00620C17">
          <w:rPr>
            <w:noProof/>
            <w:sz w:val="28"/>
            <w:szCs w:val="28"/>
          </w:rPr>
          <w:t>5</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6999" w:history="1">
        <w:r w:rsidR="00DB6070" w:rsidRPr="00DB6070">
          <w:rPr>
            <w:rStyle w:val="aa"/>
            <w:b/>
            <w:noProof/>
            <w:sz w:val="28"/>
            <w:szCs w:val="28"/>
          </w:rPr>
          <w:t xml:space="preserve">2 </w:t>
        </w:r>
        <w:r w:rsidR="00DB6070" w:rsidRPr="00DB6070">
          <w:rPr>
            <w:rStyle w:val="aa"/>
            <w:rFonts w:hint="eastAsia"/>
            <w:b/>
            <w:noProof/>
            <w:sz w:val="28"/>
            <w:szCs w:val="28"/>
          </w:rPr>
          <w:t>术语</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_Toc79166999 \h </w:instrText>
        </w:r>
        <w:r w:rsidRPr="00DB6070">
          <w:rPr>
            <w:noProof/>
            <w:sz w:val="28"/>
            <w:szCs w:val="28"/>
          </w:rPr>
        </w:r>
        <w:r w:rsidRPr="00DB6070">
          <w:rPr>
            <w:noProof/>
            <w:sz w:val="28"/>
            <w:szCs w:val="28"/>
          </w:rPr>
          <w:fldChar w:fldCharType="separate"/>
        </w:r>
        <w:r w:rsidR="00620C17">
          <w:rPr>
            <w:noProof/>
            <w:sz w:val="28"/>
            <w:szCs w:val="28"/>
          </w:rPr>
          <w:t>6</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7000" w:history="1">
        <w:r w:rsidR="00DB6070" w:rsidRPr="00DB6070">
          <w:rPr>
            <w:rStyle w:val="aa"/>
            <w:b/>
            <w:noProof/>
            <w:sz w:val="28"/>
            <w:szCs w:val="28"/>
          </w:rPr>
          <w:t xml:space="preserve">3  </w:t>
        </w:r>
        <w:r w:rsidR="00DB6070" w:rsidRPr="00DB6070">
          <w:rPr>
            <w:rStyle w:val="aa"/>
            <w:rFonts w:hint="eastAsia"/>
            <w:b/>
            <w:noProof/>
            <w:sz w:val="28"/>
            <w:szCs w:val="28"/>
          </w:rPr>
          <w:t>基本规定</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_Toc79167000 \h </w:instrText>
        </w:r>
        <w:r w:rsidRPr="00DB6070">
          <w:rPr>
            <w:noProof/>
            <w:sz w:val="28"/>
            <w:szCs w:val="28"/>
          </w:rPr>
        </w:r>
        <w:r w:rsidRPr="00DB6070">
          <w:rPr>
            <w:noProof/>
            <w:sz w:val="28"/>
            <w:szCs w:val="28"/>
          </w:rPr>
          <w:fldChar w:fldCharType="separate"/>
        </w:r>
        <w:r w:rsidR="00620C17">
          <w:rPr>
            <w:noProof/>
            <w:sz w:val="28"/>
            <w:szCs w:val="28"/>
          </w:rPr>
          <w:t>7</w:t>
        </w:r>
        <w:r w:rsidRPr="00DB6070">
          <w:rPr>
            <w:noProof/>
            <w:sz w:val="28"/>
            <w:szCs w:val="28"/>
          </w:rPr>
          <w:fldChar w:fldCharType="end"/>
        </w:r>
      </w:hyperlink>
    </w:p>
    <w:p w:rsidR="00DB6070" w:rsidRPr="00DB6070" w:rsidRDefault="00B72A25" w:rsidP="00DB6070">
      <w:pPr>
        <w:pStyle w:val="20"/>
        <w:tabs>
          <w:tab w:val="right" w:leader="dot" w:pos="9060"/>
        </w:tabs>
        <w:rPr>
          <w:rFonts w:asciiTheme="minorHAnsi" w:eastAsiaTheme="minorEastAsia" w:hAnsiTheme="minorHAnsi" w:cstheme="minorBidi"/>
          <w:noProof/>
          <w:sz w:val="28"/>
          <w:szCs w:val="28"/>
        </w:rPr>
      </w:pPr>
      <w:hyperlink w:anchor="_Toc79167001" w:history="1">
        <w:r w:rsidR="00DB6070" w:rsidRPr="00DB6070">
          <w:rPr>
            <w:rStyle w:val="aa"/>
            <w:rFonts w:asciiTheme="majorEastAsia" w:eastAsiaTheme="majorEastAsia" w:hAnsiTheme="majorEastAsia" w:cstheme="majorEastAsia"/>
            <w:b/>
            <w:bCs/>
            <w:noProof/>
            <w:sz w:val="28"/>
            <w:szCs w:val="28"/>
          </w:rPr>
          <w:t xml:space="preserve">3.1  </w:t>
        </w:r>
        <w:r w:rsidR="00DB6070" w:rsidRPr="00DB6070">
          <w:rPr>
            <w:rStyle w:val="aa"/>
            <w:rFonts w:asciiTheme="majorEastAsia" w:eastAsiaTheme="majorEastAsia" w:hAnsiTheme="majorEastAsia" w:cstheme="majorEastAsia" w:hint="eastAsia"/>
            <w:b/>
            <w:bCs/>
            <w:noProof/>
            <w:sz w:val="28"/>
            <w:szCs w:val="28"/>
          </w:rPr>
          <w:t>应急评估程序</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_Toc79167001 \h </w:instrText>
        </w:r>
        <w:r w:rsidRPr="00DB6070">
          <w:rPr>
            <w:noProof/>
            <w:sz w:val="28"/>
            <w:szCs w:val="28"/>
          </w:rPr>
        </w:r>
        <w:r w:rsidRPr="00DB6070">
          <w:rPr>
            <w:noProof/>
            <w:sz w:val="28"/>
            <w:szCs w:val="28"/>
          </w:rPr>
          <w:fldChar w:fldCharType="separate"/>
        </w:r>
        <w:r w:rsidR="00620C17">
          <w:rPr>
            <w:noProof/>
            <w:sz w:val="28"/>
            <w:szCs w:val="28"/>
          </w:rPr>
          <w:t>7</w:t>
        </w:r>
        <w:r w:rsidRPr="00DB6070">
          <w:rPr>
            <w:noProof/>
            <w:sz w:val="28"/>
            <w:szCs w:val="28"/>
          </w:rPr>
          <w:fldChar w:fldCharType="end"/>
        </w:r>
      </w:hyperlink>
    </w:p>
    <w:p w:rsidR="00DB6070" w:rsidRPr="00DB6070" w:rsidRDefault="00B72A25" w:rsidP="00DB6070">
      <w:pPr>
        <w:pStyle w:val="20"/>
        <w:tabs>
          <w:tab w:val="right" w:leader="dot" w:pos="9060"/>
        </w:tabs>
        <w:rPr>
          <w:rFonts w:asciiTheme="minorHAnsi" w:eastAsiaTheme="minorEastAsia" w:hAnsiTheme="minorHAnsi" w:cstheme="minorBidi"/>
          <w:noProof/>
          <w:sz w:val="28"/>
          <w:szCs w:val="28"/>
        </w:rPr>
      </w:pPr>
      <w:hyperlink w:anchor="_Toc79167002" w:history="1">
        <w:r w:rsidR="00DB6070" w:rsidRPr="00DB6070">
          <w:rPr>
            <w:rStyle w:val="aa"/>
            <w:rFonts w:asciiTheme="majorEastAsia" w:eastAsiaTheme="majorEastAsia" w:hAnsiTheme="majorEastAsia" w:cstheme="majorEastAsia"/>
            <w:b/>
            <w:bCs/>
            <w:noProof/>
            <w:sz w:val="28"/>
            <w:szCs w:val="28"/>
          </w:rPr>
          <w:t xml:space="preserve">3.2  </w:t>
        </w:r>
        <w:r w:rsidR="00DB6070" w:rsidRPr="00DB6070">
          <w:rPr>
            <w:rStyle w:val="aa"/>
            <w:rFonts w:asciiTheme="majorEastAsia" w:eastAsiaTheme="majorEastAsia" w:hAnsiTheme="majorEastAsia" w:cstheme="majorEastAsia" w:hint="eastAsia"/>
            <w:b/>
            <w:bCs/>
            <w:noProof/>
            <w:sz w:val="28"/>
            <w:szCs w:val="28"/>
          </w:rPr>
          <w:t>应急评估方法</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_Toc79167002 \h </w:instrText>
        </w:r>
        <w:r w:rsidRPr="00DB6070">
          <w:rPr>
            <w:noProof/>
            <w:sz w:val="28"/>
            <w:szCs w:val="28"/>
          </w:rPr>
        </w:r>
        <w:r w:rsidRPr="00DB6070">
          <w:rPr>
            <w:noProof/>
            <w:sz w:val="28"/>
            <w:szCs w:val="28"/>
          </w:rPr>
          <w:fldChar w:fldCharType="separate"/>
        </w:r>
        <w:r w:rsidR="00620C17">
          <w:rPr>
            <w:noProof/>
            <w:sz w:val="28"/>
            <w:szCs w:val="28"/>
          </w:rPr>
          <w:t>7</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7003" w:history="1">
        <w:r w:rsidR="00DB6070" w:rsidRPr="00DB6070">
          <w:rPr>
            <w:rStyle w:val="aa"/>
            <w:b/>
            <w:noProof/>
            <w:sz w:val="28"/>
            <w:szCs w:val="28"/>
          </w:rPr>
          <w:t xml:space="preserve">4  </w:t>
        </w:r>
        <w:r w:rsidR="00DB6070" w:rsidRPr="00DB6070">
          <w:rPr>
            <w:rStyle w:val="aa"/>
            <w:rFonts w:hint="eastAsia"/>
            <w:b/>
            <w:noProof/>
            <w:sz w:val="28"/>
            <w:szCs w:val="28"/>
          </w:rPr>
          <w:t>应急评估</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_Toc79167003 \h </w:instrText>
        </w:r>
        <w:r w:rsidRPr="00DB6070">
          <w:rPr>
            <w:noProof/>
            <w:sz w:val="28"/>
            <w:szCs w:val="28"/>
          </w:rPr>
        </w:r>
        <w:r w:rsidRPr="00DB6070">
          <w:rPr>
            <w:noProof/>
            <w:sz w:val="28"/>
            <w:szCs w:val="28"/>
          </w:rPr>
          <w:fldChar w:fldCharType="separate"/>
        </w:r>
        <w:r w:rsidR="00620C17">
          <w:rPr>
            <w:noProof/>
            <w:sz w:val="28"/>
            <w:szCs w:val="28"/>
          </w:rPr>
          <w:t>9</w:t>
        </w:r>
        <w:r w:rsidRPr="00DB6070">
          <w:rPr>
            <w:noProof/>
            <w:sz w:val="28"/>
            <w:szCs w:val="28"/>
          </w:rPr>
          <w:fldChar w:fldCharType="end"/>
        </w:r>
      </w:hyperlink>
    </w:p>
    <w:p w:rsidR="00DB6070" w:rsidRPr="00DB6070" w:rsidRDefault="00B72A25" w:rsidP="00DB6070">
      <w:pPr>
        <w:pStyle w:val="20"/>
        <w:tabs>
          <w:tab w:val="right" w:leader="dot" w:pos="9060"/>
        </w:tabs>
        <w:rPr>
          <w:rFonts w:asciiTheme="minorHAnsi" w:eastAsiaTheme="minorEastAsia" w:hAnsiTheme="minorHAnsi" w:cstheme="minorBidi"/>
          <w:noProof/>
          <w:sz w:val="28"/>
          <w:szCs w:val="28"/>
        </w:rPr>
      </w:pPr>
      <w:hyperlink w:anchor="_Toc79167004" w:history="1">
        <w:r w:rsidR="00DB6070" w:rsidRPr="00DB6070">
          <w:rPr>
            <w:rStyle w:val="aa"/>
            <w:rFonts w:asciiTheme="majorEastAsia" w:eastAsiaTheme="majorEastAsia" w:hAnsiTheme="majorEastAsia" w:cstheme="majorEastAsia"/>
            <w:b/>
            <w:bCs/>
            <w:noProof/>
            <w:sz w:val="28"/>
            <w:szCs w:val="28"/>
          </w:rPr>
          <w:t xml:space="preserve">4.1  </w:t>
        </w:r>
        <w:r w:rsidR="00DB6070" w:rsidRPr="00DB6070">
          <w:rPr>
            <w:rStyle w:val="aa"/>
            <w:rFonts w:asciiTheme="majorEastAsia" w:eastAsiaTheme="majorEastAsia" w:hAnsiTheme="majorEastAsia" w:cstheme="majorEastAsia" w:hint="eastAsia"/>
            <w:b/>
            <w:bCs/>
            <w:noProof/>
            <w:sz w:val="28"/>
            <w:szCs w:val="28"/>
          </w:rPr>
          <w:t>场地评估</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_Toc79167004 \h </w:instrText>
        </w:r>
        <w:r w:rsidRPr="00DB6070">
          <w:rPr>
            <w:noProof/>
            <w:sz w:val="28"/>
            <w:szCs w:val="28"/>
          </w:rPr>
        </w:r>
        <w:r w:rsidRPr="00DB6070">
          <w:rPr>
            <w:noProof/>
            <w:sz w:val="28"/>
            <w:szCs w:val="28"/>
          </w:rPr>
          <w:fldChar w:fldCharType="separate"/>
        </w:r>
        <w:r w:rsidR="00620C17">
          <w:rPr>
            <w:noProof/>
            <w:sz w:val="28"/>
            <w:szCs w:val="28"/>
          </w:rPr>
          <w:t>9</w:t>
        </w:r>
        <w:r w:rsidRPr="00DB6070">
          <w:rPr>
            <w:noProof/>
            <w:sz w:val="28"/>
            <w:szCs w:val="28"/>
          </w:rPr>
          <w:fldChar w:fldCharType="end"/>
        </w:r>
      </w:hyperlink>
    </w:p>
    <w:p w:rsidR="00DB6070" w:rsidRPr="00DB6070" w:rsidRDefault="00B72A25" w:rsidP="00DB6070">
      <w:pPr>
        <w:pStyle w:val="20"/>
        <w:tabs>
          <w:tab w:val="right" w:leader="dot" w:pos="9060"/>
        </w:tabs>
        <w:rPr>
          <w:rFonts w:asciiTheme="minorHAnsi" w:eastAsiaTheme="minorEastAsia" w:hAnsiTheme="minorHAnsi" w:cstheme="minorBidi"/>
          <w:noProof/>
          <w:sz w:val="28"/>
          <w:szCs w:val="28"/>
        </w:rPr>
      </w:pPr>
      <w:hyperlink w:anchor="_Toc79167005" w:history="1">
        <w:r w:rsidR="00DB6070" w:rsidRPr="00DB6070">
          <w:rPr>
            <w:rStyle w:val="aa"/>
            <w:rFonts w:asciiTheme="majorEastAsia" w:eastAsiaTheme="majorEastAsia" w:hAnsiTheme="majorEastAsia" w:cstheme="majorEastAsia"/>
            <w:b/>
            <w:bCs/>
            <w:noProof/>
            <w:sz w:val="28"/>
            <w:szCs w:val="28"/>
          </w:rPr>
          <w:t xml:space="preserve">4.2  </w:t>
        </w:r>
        <w:r w:rsidR="00DB6070" w:rsidRPr="00DB6070">
          <w:rPr>
            <w:rStyle w:val="aa"/>
            <w:rFonts w:asciiTheme="majorEastAsia" w:eastAsiaTheme="majorEastAsia" w:hAnsiTheme="majorEastAsia" w:cstheme="majorEastAsia" w:hint="eastAsia"/>
            <w:b/>
            <w:bCs/>
            <w:noProof/>
            <w:sz w:val="28"/>
            <w:szCs w:val="28"/>
          </w:rPr>
          <w:t>地基基础评估</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_Toc79167005 \h </w:instrText>
        </w:r>
        <w:r w:rsidRPr="00DB6070">
          <w:rPr>
            <w:noProof/>
            <w:sz w:val="28"/>
            <w:szCs w:val="28"/>
          </w:rPr>
        </w:r>
        <w:r w:rsidRPr="00DB6070">
          <w:rPr>
            <w:noProof/>
            <w:sz w:val="28"/>
            <w:szCs w:val="28"/>
          </w:rPr>
          <w:fldChar w:fldCharType="separate"/>
        </w:r>
        <w:r w:rsidR="00620C17">
          <w:rPr>
            <w:noProof/>
            <w:sz w:val="28"/>
            <w:szCs w:val="28"/>
          </w:rPr>
          <w:t>9</w:t>
        </w:r>
        <w:r w:rsidRPr="00DB6070">
          <w:rPr>
            <w:noProof/>
            <w:sz w:val="28"/>
            <w:szCs w:val="28"/>
          </w:rPr>
          <w:fldChar w:fldCharType="end"/>
        </w:r>
      </w:hyperlink>
    </w:p>
    <w:p w:rsidR="00DB6070" w:rsidRPr="00DB6070" w:rsidRDefault="00B72A25" w:rsidP="00DB6070">
      <w:pPr>
        <w:pStyle w:val="20"/>
        <w:tabs>
          <w:tab w:val="right" w:leader="dot" w:pos="9060"/>
        </w:tabs>
        <w:rPr>
          <w:rFonts w:asciiTheme="minorHAnsi" w:eastAsiaTheme="minorEastAsia" w:hAnsiTheme="minorHAnsi" w:cstheme="minorBidi"/>
          <w:noProof/>
          <w:sz w:val="28"/>
          <w:szCs w:val="28"/>
        </w:rPr>
      </w:pPr>
      <w:hyperlink w:anchor="_Toc79167006" w:history="1">
        <w:r w:rsidR="00DB6070" w:rsidRPr="00DB6070">
          <w:rPr>
            <w:rStyle w:val="aa"/>
            <w:rFonts w:asciiTheme="majorEastAsia" w:eastAsiaTheme="majorEastAsia" w:hAnsiTheme="majorEastAsia" w:cstheme="majorEastAsia"/>
            <w:b/>
            <w:bCs/>
            <w:noProof/>
            <w:sz w:val="28"/>
            <w:szCs w:val="28"/>
          </w:rPr>
          <w:t xml:space="preserve">4.3  </w:t>
        </w:r>
        <w:r w:rsidR="00DB6070" w:rsidRPr="00DB6070">
          <w:rPr>
            <w:rStyle w:val="aa"/>
            <w:rFonts w:asciiTheme="majorEastAsia" w:eastAsiaTheme="majorEastAsia" w:hAnsiTheme="majorEastAsia" w:cstheme="majorEastAsia" w:hint="eastAsia"/>
            <w:b/>
            <w:bCs/>
            <w:noProof/>
            <w:sz w:val="28"/>
            <w:szCs w:val="28"/>
          </w:rPr>
          <w:t>主体结构评估</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_Toc79167006 \h </w:instrText>
        </w:r>
        <w:r w:rsidRPr="00DB6070">
          <w:rPr>
            <w:noProof/>
            <w:sz w:val="28"/>
            <w:szCs w:val="28"/>
          </w:rPr>
        </w:r>
        <w:r w:rsidRPr="00DB6070">
          <w:rPr>
            <w:noProof/>
            <w:sz w:val="28"/>
            <w:szCs w:val="28"/>
          </w:rPr>
          <w:fldChar w:fldCharType="separate"/>
        </w:r>
        <w:r w:rsidR="00620C17">
          <w:rPr>
            <w:noProof/>
            <w:sz w:val="28"/>
            <w:szCs w:val="28"/>
          </w:rPr>
          <w:t>10</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7008" w:history="1">
        <w:r w:rsidR="00DB6070" w:rsidRPr="00DB6070">
          <w:rPr>
            <w:rStyle w:val="aa"/>
            <w:b/>
            <w:noProof/>
            <w:sz w:val="28"/>
            <w:szCs w:val="28"/>
          </w:rPr>
          <w:t xml:space="preserve">5 </w:t>
        </w:r>
        <w:r w:rsidR="00DB6070" w:rsidRPr="00DB6070">
          <w:rPr>
            <w:rStyle w:val="aa"/>
            <w:rFonts w:hint="eastAsia"/>
            <w:b/>
            <w:noProof/>
            <w:sz w:val="28"/>
            <w:szCs w:val="28"/>
          </w:rPr>
          <w:t>房屋整体安全评估</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_Toc79167008 \h </w:instrText>
        </w:r>
        <w:r w:rsidRPr="00DB6070">
          <w:rPr>
            <w:noProof/>
            <w:sz w:val="28"/>
            <w:szCs w:val="28"/>
          </w:rPr>
        </w:r>
        <w:r w:rsidRPr="00DB6070">
          <w:rPr>
            <w:noProof/>
            <w:sz w:val="28"/>
            <w:szCs w:val="28"/>
          </w:rPr>
          <w:fldChar w:fldCharType="separate"/>
        </w:r>
        <w:r w:rsidR="00620C17">
          <w:rPr>
            <w:noProof/>
            <w:sz w:val="28"/>
            <w:szCs w:val="28"/>
          </w:rPr>
          <w:t>14</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7009" w:history="1">
        <w:r w:rsidR="00DB6070" w:rsidRPr="00DB6070">
          <w:rPr>
            <w:rStyle w:val="aa"/>
            <w:rFonts w:hint="eastAsia"/>
            <w:b/>
            <w:noProof/>
            <w:sz w:val="28"/>
            <w:szCs w:val="28"/>
          </w:rPr>
          <w:t>附录</w:t>
        </w:r>
        <w:r w:rsidR="00DB6070" w:rsidRPr="00DB6070">
          <w:rPr>
            <w:rStyle w:val="aa"/>
            <w:b/>
            <w:noProof/>
            <w:sz w:val="28"/>
            <w:szCs w:val="28"/>
          </w:rPr>
          <w:t>A</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_Toc79167009 \h </w:instrText>
        </w:r>
        <w:r w:rsidRPr="00DB6070">
          <w:rPr>
            <w:noProof/>
            <w:sz w:val="28"/>
            <w:szCs w:val="28"/>
          </w:rPr>
        </w:r>
        <w:r w:rsidRPr="00DB6070">
          <w:rPr>
            <w:noProof/>
            <w:sz w:val="28"/>
            <w:szCs w:val="28"/>
          </w:rPr>
          <w:fldChar w:fldCharType="separate"/>
        </w:r>
        <w:r w:rsidR="00620C17">
          <w:rPr>
            <w:noProof/>
            <w:sz w:val="28"/>
            <w:szCs w:val="28"/>
          </w:rPr>
          <w:t>15</w:t>
        </w:r>
        <w:r w:rsidRPr="00DB6070">
          <w:rPr>
            <w:noProof/>
            <w:sz w:val="28"/>
            <w:szCs w:val="28"/>
          </w:rPr>
          <w:fldChar w:fldCharType="end"/>
        </w:r>
      </w:hyperlink>
    </w:p>
    <w:p w:rsidR="00DB6070" w:rsidRPr="00DB6070" w:rsidRDefault="00B72A25" w:rsidP="00DB6070">
      <w:pPr>
        <w:pStyle w:val="10"/>
        <w:tabs>
          <w:tab w:val="clear" w:pos="5830"/>
          <w:tab w:val="right" w:leader="dot" w:pos="9072"/>
        </w:tabs>
        <w:rPr>
          <w:rFonts w:asciiTheme="minorHAnsi" w:eastAsiaTheme="minorEastAsia" w:hAnsiTheme="minorHAnsi" w:cstheme="minorBidi"/>
          <w:noProof/>
          <w:sz w:val="28"/>
          <w:szCs w:val="28"/>
        </w:rPr>
      </w:pPr>
      <w:hyperlink w:anchor="_Toc79167010" w:history="1">
        <w:r w:rsidR="00DB6070" w:rsidRPr="00DB6070">
          <w:rPr>
            <w:rStyle w:val="aa"/>
            <w:rFonts w:hint="eastAsia"/>
            <w:b/>
            <w:noProof/>
            <w:sz w:val="28"/>
            <w:szCs w:val="28"/>
          </w:rPr>
          <w:t>附录</w:t>
        </w:r>
        <w:r w:rsidR="00DB6070" w:rsidRPr="00DB6070">
          <w:rPr>
            <w:rStyle w:val="aa"/>
            <w:b/>
            <w:noProof/>
            <w:sz w:val="28"/>
            <w:szCs w:val="28"/>
          </w:rPr>
          <w:t>B</w:t>
        </w:r>
        <w:r w:rsidR="00DB6070" w:rsidRPr="00DB6070">
          <w:rPr>
            <w:noProof/>
            <w:sz w:val="28"/>
            <w:szCs w:val="28"/>
          </w:rPr>
          <w:tab/>
        </w:r>
        <w:r w:rsidRPr="00DB6070">
          <w:rPr>
            <w:noProof/>
            <w:sz w:val="28"/>
            <w:szCs w:val="28"/>
          </w:rPr>
          <w:fldChar w:fldCharType="begin"/>
        </w:r>
        <w:r w:rsidR="00DB6070" w:rsidRPr="00DB6070">
          <w:rPr>
            <w:noProof/>
            <w:sz w:val="28"/>
            <w:szCs w:val="28"/>
          </w:rPr>
          <w:instrText xml:space="preserve"> PAGEREF _Toc79167010 \h </w:instrText>
        </w:r>
        <w:r w:rsidRPr="00DB6070">
          <w:rPr>
            <w:noProof/>
            <w:sz w:val="28"/>
            <w:szCs w:val="28"/>
          </w:rPr>
        </w:r>
        <w:r w:rsidRPr="00DB6070">
          <w:rPr>
            <w:noProof/>
            <w:sz w:val="28"/>
            <w:szCs w:val="28"/>
          </w:rPr>
          <w:fldChar w:fldCharType="separate"/>
        </w:r>
        <w:r w:rsidR="00620C17">
          <w:rPr>
            <w:noProof/>
            <w:sz w:val="28"/>
            <w:szCs w:val="28"/>
          </w:rPr>
          <w:t>16</w:t>
        </w:r>
        <w:r w:rsidRPr="00DB6070">
          <w:rPr>
            <w:noProof/>
            <w:sz w:val="28"/>
            <w:szCs w:val="28"/>
          </w:rPr>
          <w:fldChar w:fldCharType="end"/>
        </w:r>
      </w:hyperlink>
    </w:p>
    <w:p w:rsidR="002F0700" w:rsidRDefault="00B72A25" w:rsidP="00DB6070">
      <w:pPr>
        <w:pStyle w:val="a9"/>
        <w:ind w:left="0" w:firstLineChars="0" w:firstLine="0"/>
        <w:jc w:val="both"/>
        <w:rPr>
          <w:rFonts w:ascii="黑体" w:eastAsia="黑体" w:hAnsi="黑体"/>
          <w:b/>
          <w:lang w:eastAsia="zh-CN"/>
        </w:rPr>
      </w:pPr>
      <w:r w:rsidRPr="00DB6070">
        <w:rPr>
          <w:rFonts w:ascii="黑体" w:eastAsia="黑体" w:hAnsi="黑体" w:hint="eastAsia"/>
          <w:sz w:val="28"/>
          <w:szCs w:val="28"/>
          <w:lang w:eastAsia="zh-CN"/>
        </w:rPr>
        <w:fldChar w:fldCharType="end"/>
      </w:r>
    </w:p>
    <w:p w:rsidR="002F0700" w:rsidRDefault="002F0700">
      <w:pPr>
        <w:widowControl/>
        <w:spacing w:line="240" w:lineRule="auto"/>
        <w:jc w:val="left"/>
        <w:rPr>
          <w:rFonts w:asciiTheme="majorEastAsia" w:eastAsiaTheme="majorEastAsia" w:hAnsiTheme="majorEastAsia"/>
          <w:b/>
          <w:bCs/>
          <w:sz w:val="44"/>
          <w:szCs w:val="44"/>
        </w:rPr>
      </w:pPr>
      <w:r>
        <w:rPr>
          <w:rFonts w:asciiTheme="majorEastAsia" w:eastAsiaTheme="majorEastAsia" w:hAnsiTheme="majorEastAsia"/>
          <w:b/>
          <w:bCs/>
          <w:sz w:val="44"/>
          <w:szCs w:val="44"/>
        </w:rPr>
        <w:br w:type="page"/>
      </w:r>
    </w:p>
    <w:p w:rsidR="002F0700" w:rsidRDefault="002F0700" w:rsidP="002F0700">
      <w:pPr>
        <w:jc w:val="center"/>
        <w:outlineLvl w:val="0"/>
        <w:rPr>
          <w:rFonts w:ascii="黑体" w:eastAsia="黑体" w:hAnsi="黑体"/>
          <w:b/>
          <w:sz w:val="32"/>
          <w:szCs w:val="32"/>
        </w:rPr>
      </w:pPr>
      <w:bookmarkStart w:id="3" w:name="_Toc79166997"/>
      <w:r>
        <w:rPr>
          <w:rFonts w:ascii="黑体" w:eastAsia="黑体" w:hAnsi="黑体" w:hint="eastAsia"/>
          <w:b/>
          <w:sz w:val="32"/>
          <w:szCs w:val="32"/>
        </w:rPr>
        <w:lastRenderedPageBreak/>
        <w:t>前   言</w:t>
      </w:r>
      <w:bookmarkEnd w:id="3"/>
    </w:p>
    <w:p w:rsidR="002F0700" w:rsidRDefault="002F0700" w:rsidP="002F0700">
      <w:pPr>
        <w:adjustRightInd w:val="0"/>
        <w:snapToGrid w:val="0"/>
        <w:spacing w:line="360" w:lineRule="auto"/>
        <w:ind w:firstLineChars="200" w:firstLine="420"/>
        <w:rPr>
          <w:rFonts w:asciiTheme="minorEastAsia" w:eastAsiaTheme="minorEastAsia" w:hAnsiTheme="minorEastAsia"/>
          <w:szCs w:val="21"/>
        </w:rPr>
      </w:pPr>
    </w:p>
    <w:p w:rsidR="002F0700" w:rsidRDefault="002F0700" w:rsidP="002F0700">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本技术导则是根据《全省受灾房屋建筑和市政工程安全隐患排查整治行动方案的通知》（豫防办【</w:t>
      </w:r>
      <w:r>
        <w:rPr>
          <w:rFonts w:asciiTheme="minorEastAsia" w:eastAsiaTheme="minorEastAsia" w:hAnsiTheme="minorEastAsia"/>
          <w:sz w:val="24"/>
          <w:szCs w:val="24"/>
        </w:rPr>
        <w:t>2021</w:t>
      </w:r>
      <w:r>
        <w:rPr>
          <w:rFonts w:asciiTheme="minorEastAsia" w:eastAsiaTheme="minorEastAsia" w:hAnsiTheme="minorEastAsia" w:hint="eastAsia"/>
          <w:sz w:val="24"/>
          <w:szCs w:val="24"/>
        </w:rPr>
        <w:t>】</w:t>
      </w:r>
      <w:r>
        <w:rPr>
          <w:rFonts w:asciiTheme="minorEastAsia" w:eastAsiaTheme="minorEastAsia" w:hAnsiTheme="minorEastAsia"/>
          <w:sz w:val="24"/>
          <w:szCs w:val="24"/>
        </w:rPr>
        <w:t>32</w:t>
      </w:r>
      <w:r>
        <w:rPr>
          <w:rFonts w:asciiTheme="minorEastAsia" w:eastAsiaTheme="minorEastAsia" w:hAnsiTheme="minorEastAsia" w:hint="eastAsia"/>
          <w:sz w:val="24"/>
          <w:szCs w:val="24"/>
        </w:rPr>
        <w:t>号）以及河南省住房和城乡建设厅《河南省住房和城乡建设厅关于组建</w:t>
      </w:r>
      <w:r>
        <w:rPr>
          <w:rFonts w:asciiTheme="minorEastAsia" w:eastAsiaTheme="minorEastAsia" w:hAnsiTheme="minorEastAsia"/>
          <w:sz w:val="24"/>
          <w:szCs w:val="24"/>
        </w:rPr>
        <w:t>“</w:t>
      </w:r>
      <w:r>
        <w:rPr>
          <w:rFonts w:asciiTheme="minorEastAsia" w:eastAsiaTheme="minorEastAsia" w:hAnsiTheme="minorEastAsia" w:hint="eastAsia"/>
          <w:sz w:val="24"/>
          <w:szCs w:val="24"/>
        </w:rPr>
        <w:t>万人技术服务团</w:t>
      </w:r>
      <w:r>
        <w:rPr>
          <w:rFonts w:asciiTheme="minorEastAsia" w:eastAsiaTheme="minorEastAsia" w:hAnsiTheme="minorEastAsia"/>
          <w:sz w:val="24"/>
          <w:szCs w:val="24"/>
        </w:rPr>
        <w:t>”</w:t>
      </w:r>
      <w:r>
        <w:rPr>
          <w:rFonts w:asciiTheme="minorEastAsia" w:eastAsiaTheme="minorEastAsia" w:hAnsiTheme="minorEastAsia" w:hint="eastAsia"/>
          <w:sz w:val="24"/>
          <w:szCs w:val="24"/>
        </w:rPr>
        <w:t>支持开展受灾房屋建筑和市政设施安全隐患排查评估工作的通知》（豫建明电〔</w:t>
      </w:r>
      <w:r>
        <w:rPr>
          <w:rFonts w:asciiTheme="minorEastAsia" w:eastAsiaTheme="minorEastAsia" w:hAnsiTheme="minorEastAsia"/>
          <w:sz w:val="24"/>
          <w:szCs w:val="24"/>
        </w:rPr>
        <w:t>202</w:t>
      </w:r>
      <w:r>
        <w:rPr>
          <w:rFonts w:asciiTheme="minorEastAsia" w:eastAsiaTheme="minorEastAsia" w:hAnsiTheme="minorEastAsia" w:hint="eastAsia"/>
          <w:sz w:val="24"/>
          <w:szCs w:val="24"/>
        </w:rPr>
        <w:t>1〕23</w:t>
      </w:r>
      <w:r w:rsidR="00C17C7B">
        <w:rPr>
          <w:rFonts w:asciiTheme="minorEastAsia" w:eastAsiaTheme="minorEastAsia" w:hAnsiTheme="minorEastAsia" w:hint="eastAsia"/>
          <w:sz w:val="24"/>
          <w:szCs w:val="24"/>
        </w:rPr>
        <w:t>号）的精神，结合我省洪灾后农村住房安全现状和排查要求，河南省工程勘察设计行业协会发挥行业和专业技术力量，</w:t>
      </w:r>
      <w:r w:rsidR="00624FBE">
        <w:rPr>
          <w:rFonts w:asciiTheme="minorEastAsia" w:eastAsiaTheme="minorEastAsia" w:hAnsiTheme="minorEastAsia" w:hint="eastAsia"/>
          <w:sz w:val="24"/>
          <w:szCs w:val="24"/>
        </w:rPr>
        <w:t>由</w:t>
      </w:r>
      <w:r w:rsidR="00C17C7B">
        <w:rPr>
          <w:rFonts w:asciiTheme="minorEastAsia" w:eastAsiaTheme="minorEastAsia" w:hAnsiTheme="minorEastAsia" w:hint="eastAsia"/>
          <w:sz w:val="24"/>
          <w:szCs w:val="24"/>
        </w:rPr>
        <w:t>协</w:t>
      </w:r>
      <w:r w:rsidR="00C17C7B" w:rsidRPr="00C17C7B">
        <w:rPr>
          <w:rFonts w:asciiTheme="minorEastAsia" w:eastAsiaTheme="minorEastAsia" w:hAnsiTheme="minorEastAsia" w:hint="eastAsia"/>
          <w:sz w:val="24"/>
          <w:szCs w:val="24"/>
        </w:rPr>
        <w:t>会建筑结构专委会、装配式建筑专委会和郑州大学综合设计研究院有限公司</w:t>
      </w:r>
      <w:r>
        <w:rPr>
          <w:rFonts w:asciiTheme="minorEastAsia" w:eastAsiaTheme="minorEastAsia" w:hAnsiTheme="minorEastAsia" w:hint="eastAsia"/>
          <w:sz w:val="24"/>
          <w:szCs w:val="24"/>
        </w:rPr>
        <w:t>在广泛调研和征求意见的基础上编制而成的。</w:t>
      </w:r>
    </w:p>
    <w:p w:rsidR="002F0700" w:rsidRDefault="002F0700" w:rsidP="002F0700">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本导则共分为5章，主要内容包括1．总则；2．术语；3．基本规定；4．应急评估；5．房屋整体安全评估；附录A；附录B。</w:t>
      </w:r>
    </w:p>
    <w:p w:rsidR="002F0700" w:rsidRDefault="002F0700" w:rsidP="002F0700">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本导则由</w:t>
      </w:r>
      <w:bookmarkStart w:id="4" w:name="_Hlk44403265"/>
      <w:r>
        <w:rPr>
          <w:rFonts w:asciiTheme="minorEastAsia" w:eastAsiaTheme="minorEastAsia" w:hAnsiTheme="minorEastAsia" w:hint="eastAsia"/>
          <w:sz w:val="24"/>
          <w:szCs w:val="24"/>
        </w:rPr>
        <w:t>郑州大学综合设计研究院有限公司</w:t>
      </w:r>
      <w:bookmarkEnd w:id="4"/>
      <w:r>
        <w:rPr>
          <w:rFonts w:asciiTheme="minorEastAsia" w:eastAsiaTheme="minorEastAsia" w:hAnsiTheme="minorEastAsia" w:hint="eastAsia"/>
          <w:sz w:val="24"/>
          <w:szCs w:val="24"/>
        </w:rPr>
        <w:t>负责具体技术内容解释。请各单位使用过程中总结经验，积累资料，及时将有关意见和建议反馈至郑州大学综合设计研究院有限公司（地址：河南省郑州市文化路97号，邮编450002，电话：0371-63889910，邮箱：1820886718@qq</w:t>
      </w:r>
      <w:r>
        <w:rPr>
          <w:rFonts w:asciiTheme="minorEastAsia" w:eastAsiaTheme="minorEastAsia" w:hAnsiTheme="minorEastAsia"/>
          <w:sz w:val="24"/>
          <w:szCs w:val="24"/>
        </w:rPr>
        <w:t>.com</w:t>
      </w:r>
      <w:r>
        <w:rPr>
          <w:rFonts w:asciiTheme="minorEastAsia" w:eastAsiaTheme="minorEastAsia" w:hAnsiTheme="minorEastAsia" w:hint="eastAsia"/>
          <w:sz w:val="24"/>
          <w:szCs w:val="24"/>
        </w:rPr>
        <w:t>）。</w:t>
      </w:r>
    </w:p>
    <w:p w:rsidR="002F0700" w:rsidRDefault="002F0700" w:rsidP="002C37D8">
      <w:pPr>
        <w:widowControl/>
        <w:spacing w:line="240" w:lineRule="auto"/>
        <w:jc w:val="center"/>
        <w:rPr>
          <w:rFonts w:asciiTheme="minorEastAsia" w:eastAsiaTheme="minorEastAsia" w:hAnsiTheme="minorEastAsia"/>
          <w:sz w:val="24"/>
          <w:szCs w:val="24"/>
        </w:rPr>
      </w:pPr>
    </w:p>
    <w:p w:rsidR="00DB7BA4" w:rsidRPr="00DB7BA4" w:rsidRDefault="00DB7BA4" w:rsidP="00DB7BA4">
      <w:pPr>
        <w:widowControl/>
        <w:spacing w:line="240" w:lineRule="auto"/>
        <w:jc w:val="center"/>
        <w:rPr>
          <w:rFonts w:asciiTheme="minorEastAsia" w:eastAsiaTheme="minorEastAsia" w:hAnsiTheme="minorEastAsia"/>
          <w:sz w:val="24"/>
          <w:szCs w:val="24"/>
        </w:rPr>
      </w:pPr>
      <w:bookmarkStart w:id="5" w:name="_Toc79166998"/>
    </w:p>
    <w:p w:rsidR="002C37D8" w:rsidRDefault="002C37D8"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rFonts w:asciiTheme="minorEastAsia" w:eastAsiaTheme="minorEastAsia" w:hAnsiTheme="minorEastAsia"/>
          <w:szCs w:val="21"/>
        </w:rPr>
      </w:pPr>
    </w:p>
    <w:p w:rsidR="00C73239" w:rsidRDefault="00C73239" w:rsidP="00624FBE">
      <w:pPr>
        <w:widowControl/>
        <w:spacing w:beforeLines="100" w:afterLines="100"/>
        <w:outlineLvl w:val="0"/>
        <w:rPr>
          <w:b/>
          <w:color w:val="111111"/>
          <w:sz w:val="30"/>
          <w:szCs w:val="30"/>
        </w:rPr>
      </w:pPr>
    </w:p>
    <w:p w:rsidR="002F0700" w:rsidRDefault="002F0700" w:rsidP="00624FBE">
      <w:pPr>
        <w:widowControl/>
        <w:spacing w:beforeLines="100" w:afterLines="100"/>
        <w:jc w:val="center"/>
        <w:outlineLvl w:val="0"/>
        <w:rPr>
          <w:b/>
          <w:color w:val="111111"/>
          <w:sz w:val="30"/>
          <w:szCs w:val="30"/>
        </w:rPr>
      </w:pPr>
      <w:r>
        <w:rPr>
          <w:rFonts w:hint="eastAsia"/>
          <w:b/>
          <w:color w:val="111111"/>
          <w:sz w:val="30"/>
          <w:szCs w:val="30"/>
        </w:rPr>
        <w:lastRenderedPageBreak/>
        <w:t xml:space="preserve">1 </w:t>
      </w:r>
      <w:r>
        <w:rPr>
          <w:rFonts w:hint="eastAsia"/>
          <w:b/>
          <w:color w:val="111111"/>
          <w:sz w:val="30"/>
          <w:szCs w:val="30"/>
        </w:rPr>
        <w:t>总则</w:t>
      </w:r>
      <w:bookmarkEnd w:id="5"/>
    </w:p>
    <w:p w:rsidR="002F0700" w:rsidRDefault="002F0700" w:rsidP="002F0700">
      <w:pPr>
        <w:adjustRightInd w:val="0"/>
        <w:snapToGrid w:val="0"/>
        <w:spacing w:line="360" w:lineRule="auto"/>
        <w:rPr>
          <w:color w:val="111111"/>
          <w:sz w:val="24"/>
          <w:szCs w:val="24"/>
        </w:rPr>
      </w:pPr>
      <w:r>
        <w:rPr>
          <w:color w:val="111111"/>
          <w:sz w:val="24"/>
          <w:szCs w:val="24"/>
        </w:rPr>
        <w:t>1</w:t>
      </w:r>
      <w:r>
        <w:rPr>
          <w:rFonts w:hint="eastAsia"/>
          <w:color w:val="111111"/>
          <w:sz w:val="24"/>
          <w:szCs w:val="24"/>
        </w:rPr>
        <w:t>.</w:t>
      </w:r>
      <w:r>
        <w:rPr>
          <w:color w:val="111111"/>
          <w:sz w:val="24"/>
          <w:szCs w:val="24"/>
        </w:rPr>
        <w:t>0</w:t>
      </w:r>
      <w:r>
        <w:rPr>
          <w:rFonts w:hint="eastAsia"/>
          <w:color w:val="111111"/>
          <w:sz w:val="24"/>
          <w:szCs w:val="24"/>
        </w:rPr>
        <w:t>.</w:t>
      </w:r>
      <w:r>
        <w:rPr>
          <w:color w:val="111111"/>
          <w:sz w:val="24"/>
          <w:szCs w:val="24"/>
        </w:rPr>
        <w:t>1</w:t>
      </w:r>
      <w:r>
        <w:rPr>
          <w:color w:val="111111"/>
          <w:sz w:val="24"/>
          <w:szCs w:val="24"/>
        </w:rPr>
        <w:t>为指导河南省</w:t>
      </w:r>
      <w:r>
        <w:rPr>
          <w:rFonts w:asciiTheme="minorEastAsia" w:hAnsiTheme="minorEastAsia" w:cstheme="minorEastAsia" w:hint="eastAsia"/>
          <w:sz w:val="24"/>
          <w:szCs w:val="24"/>
        </w:rPr>
        <w:t>洪灾</w:t>
      </w:r>
      <w:r>
        <w:rPr>
          <w:rFonts w:hint="eastAsia"/>
          <w:color w:val="111111"/>
          <w:sz w:val="24"/>
          <w:szCs w:val="24"/>
        </w:rPr>
        <w:t>后农村住房</w:t>
      </w:r>
      <w:r>
        <w:rPr>
          <w:color w:val="111111"/>
          <w:sz w:val="24"/>
          <w:szCs w:val="24"/>
        </w:rPr>
        <w:t>安全排查工作，</w:t>
      </w:r>
      <w:r>
        <w:rPr>
          <w:rFonts w:asciiTheme="minorEastAsia" w:hAnsiTheme="minorEastAsia" w:cstheme="minorEastAsia" w:hint="eastAsia"/>
          <w:sz w:val="24"/>
          <w:szCs w:val="24"/>
        </w:rPr>
        <w:t>对农村受灾住房进行快速、科学的应急评估，</w:t>
      </w:r>
      <w:r>
        <w:rPr>
          <w:color w:val="111111"/>
          <w:sz w:val="24"/>
          <w:szCs w:val="24"/>
        </w:rPr>
        <w:t>保证排查质量，保障</w:t>
      </w:r>
      <w:r>
        <w:rPr>
          <w:rFonts w:hint="eastAsia"/>
          <w:color w:val="111111"/>
          <w:sz w:val="24"/>
          <w:szCs w:val="24"/>
        </w:rPr>
        <w:t>农村住房</w:t>
      </w:r>
      <w:r>
        <w:rPr>
          <w:color w:val="111111"/>
          <w:sz w:val="24"/>
          <w:szCs w:val="24"/>
        </w:rPr>
        <w:t>安全</w:t>
      </w:r>
      <w:r>
        <w:rPr>
          <w:rFonts w:hint="eastAsia"/>
          <w:color w:val="111111"/>
          <w:sz w:val="24"/>
          <w:szCs w:val="24"/>
        </w:rPr>
        <w:t>，最大限度减少灾后人员伤亡和财产损失</w:t>
      </w:r>
      <w:r>
        <w:rPr>
          <w:color w:val="111111"/>
          <w:sz w:val="24"/>
          <w:szCs w:val="24"/>
        </w:rPr>
        <w:t>，特制定本技术导则。</w:t>
      </w:r>
    </w:p>
    <w:p w:rsidR="002F0700" w:rsidRDefault="002F0700" w:rsidP="002F0700">
      <w:pPr>
        <w:adjustRightInd w:val="0"/>
        <w:snapToGrid w:val="0"/>
        <w:spacing w:line="360" w:lineRule="auto"/>
        <w:rPr>
          <w:color w:val="111111"/>
          <w:sz w:val="24"/>
          <w:szCs w:val="24"/>
        </w:rPr>
      </w:pPr>
      <w:r>
        <w:rPr>
          <w:color w:val="111111"/>
          <w:sz w:val="24"/>
          <w:szCs w:val="24"/>
        </w:rPr>
        <w:t>1</w:t>
      </w:r>
      <w:r>
        <w:rPr>
          <w:rFonts w:hint="eastAsia"/>
          <w:color w:val="111111"/>
          <w:sz w:val="24"/>
          <w:szCs w:val="24"/>
        </w:rPr>
        <w:t>.</w:t>
      </w:r>
      <w:r>
        <w:rPr>
          <w:color w:val="111111"/>
          <w:sz w:val="24"/>
          <w:szCs w:val="24"/>
        </w:rPr>
        <w:t>0</w:t>
      </w:r>
      <w:r>
        <w:rPr>
          <w:rFonts w:hint="eastAsia"/>
          <w:color w:val="111111"/>
          <w:sz w:val="24"/>
          <w:szCs w:val="24"/>
        </w:rPr>
        <w:t>.</w:t>
      </w:r>
      <w:r>
        <w:rPr>
          <w:color w:val="111111"/>
          <w:sz w:val="24"/>
          <w:szCs w:val="24"/>
        </w:rPr>
        <w:t xml:space="preserve">2 </w:t>
      </w:r>
      <w:r>
        <w:rPr>
          <w:color w:val="111111"/>
          <w:sz w:val="24"/>
          <w:szCs w:val="24"/>
        </w:rPr>
        <w:t>本导则适用于</w:t>
      </w:r>
      <w:r>
        <w:rPr>
          <w:rFonts w:hint="eastAsia"/>
          <w:color w:val="111111"/>
          <w:sz w:val="24"/>
          <w:szCs w:val="24"/>
        </w:rPr>
        <w:t>洪灾后农村地区自建一层或二层既有住房安全性的应急评估。</w:t>
      </w:r>
    </w:p>
    <w:p w:rsidR="002F0700" w:rsidRDefault="002F0700" w:rsidP="002F0700">
      <w:pPr>
        <w:adjustRightInd w:val="0"/>
        <w:snapToGrid w:val="0"/>
        <w:spacing w:line="360" w:lineRule="auto"/>
        <w:rPr>
          <w:color w:val="111111"/>
          <w:sz w:val="24"/>
          <w:szCs w:val="24"/>
        </w:rPr>
      </w:pPr>
      <w:r>
        <w:rPr>
          <w:color w:val="111111"/>
          <w:sz w:val="24"/>
          <w:szCs w:val="24"/>
        </w:rPr>
        <w:t>1</w:t>
      </w:r>
      <w:r>
        <w:rPr>
          <w:rFonts w:hint="eastAsia"/>
          <w:color w:val="111111"/>
          <w:sz w:val="24"/>
          <w:szCs w:val="24"/>
        </w:rPr>
        <w:t>.</w:t>
      </w:r>
      <w:r>
        <w:rPr>
          <w:color w:val="111111"/>
          <w:sz w:val="24"/>
          <w:szCs w:val="24"/>
        </w:rPr>
        <w:t>0</w:t>
      </w:r>
      <w:r>
        <w:rPr>
          <w:rFonts w:hint="eastAsia"/>
          <w:color w:val="111111"/>
          <w:sz w:val="24"/>
          <w:szCs w:val="24"/>
        </w:rPr>
        <w:t>.</w:t>
      </w:r>
      <w:r>
        <w:rPr>
          <w:color w:val="111111"/>
          <w:sz w:val="24"/>
          <w:szCs w:val="24"/>
        </w:rPr>
        <w:t>3</w:t>
      </w:r>
      <w:r>
        <w:rPr>
          <w:rFonts w:hint="eastAsia"/>
          <w:color w:val="111111"/>
          <w:sz w:val="24"/>
          <w:szCs w:val="24"/>
        </w:rPr>
        <w:t>本</w:t>
      </w:r>
      <w:r>
        <w:rPr>
          <w:color w:val="111111"/>
          <w:sz w:val="24"/>
          <w:szCs w:val="24"/>
        </w:rPr>
        <w:t>导则</w:t>
      </w:r>
      <w:r>
        <w:rPr>
          <w:rFonts w:hint="eastAsia"/>
          <w:color w:val="111111"/>
          <w:sz w:val="24"/>
          <w:szCs w:val="24"/>
        </w:rPr>
        <w:t>适用的房屋结构类型包括砌体结构、砖木结构以及生土结构，其他结构类型可以参照使用。</w:t>
      </w:r>
    </w:p>
    <w:p w:rsidR="002F0700" w:rsidRDefault="002F0700" w:rsidP="002F0700">
      <w:pPr>
        <w:widowControl/>
        <w:tabs>
          <w:tab w:val="left" w:pos="4253"/>
        </w:tabs>
        <w:adjustRightInd w:val="0"/>
        <w:snapToGrid w:val="0"/>
        <w:spacing w:line="360" w:lineRule="auto"/>
        <w:rPr>
          <w:rFonts w:asciiTheme="minorEastAsia" w:hAnsiTheme="minorEastAsia" w:cstheme="minorEastAsia"/>
          <w:strike/>
          <w:sz w:val="24"/>
          <w:szCs w:val="24"/>
        </w:rPr>
      </w:pPr>
      <w:r>
        <w:rPr>
          <w:color w:val="111111"/>
          <w:sz w:val="24"/>
          <w:szCs w:val="24"/>
        </w:rPr>
        <w:t>1.0.</w:t>
      </w:r>
      <w:r>
        <w:rPr>
          <w:rFonts w:hint="eastAsia"/>
          <w:color w:val="111111"/>
          <w:sz w:val="24"/>
          <w:szCs w:val="24"/>
        </w:rPr>
        <w:t>4</w:t>
      </w:r>
      <w:r>
        <w:rPr>
          <w:rFonts w:hAnsi="宋体"/>
          <w:sz w:val="24"/>
          <w:szCs w:val="24"/>
        </w:rPr>
        <w:t>本导则实施的应急评估用于在洪灾后紧急对受灾农村住房进行排查评估，及时指导灾民回迁</w:t>
      </w:r>
      <w:r>
        <w:rPr>
          <w:rFonts w:hAnsi="宋体" w:hint="eastAsia"/>
          <w:sz w:val="24"/>
          <w:szCs w:val="24"/>
        </w:rPr>
        <w:t>，</w:t>
      </w:r>
      <w:r>
        <w:rPr>
          <w:rFonts w:hAnsi="宋体"/>
          <w:sz w:val="24"/>
          <w:szCs w:val="24"/>
        </w:rPr>
        <w:t>保障人民群众生命财产安全。对房屋</w:t>
      </w:r>
      <w:r>
        <w:rPr>
          <w:rFonts w:hAnsi="宋体" w:hint="eastAsia"/>
          <w:sz w:val="24"/>
          <w:szCs w:val="24"/>
        </w:rPr>
        <w:t>安全</w:t>
      </w:r>
      <w:r>
        <w:rPr>
          <w:rFonts w:hAnsi="宋体"/>
          <w:sz w:val="24"/>
          <w:szCs w:val="24"/>
        </w:rPr>
        <w:t>性</w:t>
      </w:r>
      <w:r>
        <w:rPr>
          <w:rFonts w:hAnsi="宋体" w:hint="eastAsia"/>
          <w:sz w:val="24"/>
          <w:szCs w:val="24"/>
        </w:rPr>
        <w:t>的</w:t>
      </w:r>
      <w:r>
        <w:rPr>
          <w:rFonts w:hAnsi="宋体"/>
          <w:sz w:val="24"/>
          <w:szCs w:val="24"/>
        </w:rPr>
        <w:t>最终鉴定应按照现行行业标准《农村住房危险性鉴定标准》</w:t>
      </w:r>
      <w:r>
        <w:rPr>
          <w:rFonts w:hAnsi="宋体" w:hint="eastAsia"/>
          <w:sz w:val="24"/>
          <w:szCs w:val="24"/>
        </w:rPr>
        <w:t>JGJ/T 363</w:t>
      </w:r>
      <w:r>
        <w:rPr>
          <w:rFonts w:hAnsi="宋体" w:hint="eastAsia"/>
          <w:sz w:val="24"/>
          <w:szCs w:val="24"/>
        </w:rPr>
        <w:t>等</w:t>
      </w:r>
      <w:r>
        <w:rPr>
          <w:rFonts w:hAnsi="宋体"/>
          <w:sz w:val="24"/>
          <w:szCs w:val="24"/>
        </w:rPr>
        <w:t>执行。</w:t>
      </w:r>
    </w:p>
    <w:p w:rsidR="002F0700" w:rsidRDefault="002F0700">
      <w:pPr>
        <w:widowControl/>
        <w:spacing w:line="240" w:lineRule="auto"/>
        <w:jc w:val="left"/>
        <w:rPr>
          <w:rFonts w:asciiTheme="majorEastAsia" w:eastAsiaTheme="majorEastAsia" w:hAnsiTheme="majorEastAsia"/>
          <w:b/>
          <w:bCs/>
          <w:sz w:val="44"/>
          <w:szCs w:val="44"/>
        </w:rPr>
      </w:pPr>
      <w:r>
        <w:rPr>
          <w:rFonts w:asciiTheme="majorEastAsia" w:eastAsiaTheme="majorEastAsia" w:hAnsiTheme="majorEastAsia"/>
          <w:b/>
          <w:bCs/>
          <w:sz w:val="44"/>
          <w:szCs w:val="44"/>
        </w:rPr>
        <w:br w:type="page"/>
      </w:r>
    </w:p>
    <w:p w:rsidR="002F0700" w:rsidRDefault="002F0700" w:rsidP="00624FBE">
      <w:pPr>
        <w:widowControl/>
        <w:spacing w:beforeLines="100" w:afterLines="100"/>
        <w:jc w:val="center"/>
        <w:outlineLvl w:val="0"/>
        <w:rPr>
          <w:b/>
          <w:color w:val="111111"/>
          <w:sz w:val="30"/>
          <w:szCs w:val="30"/>
        </w:rPr>
      </w:pPr>
      <w:bookmarkStart w:id="6" w:name="_Toc26565"/>
      <w:bookmarkStart w:id="7" w:name="_Toc79166999"/>
      <w:r>
        <w:rPr>
          <w:rFonts w:hint="eastAsia"/>
          <w:b/>
          <w:color w:val="111111"/>
          <w:sz w:val="30"/>
          <w:szCs w:val="30"/>
        </w:rPr>
        <w:lastRenderedPageBreak/>
        <w:t xml:space="preserve">2 </w:t>
      </w:r>
      <w:r>
        <w:rPr>
          <w:rFonts w:hint="eastAsia"/>
          <w:b/>
          <w:color w:val="111111"/>
          <w:sz w:val="30"/>
          <w:szCs w:val="30"/>
        </w:rPr>
        <w:t>术语</w:t>
      </w:r>
      <w:bookmarkEnd w:id="6"/>
      <w:bookmarkEnd w:id="7"/>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hint="eastAsia"/>
          <w:color w:val="111111"/>
          <w:sz w:val="24"/>
          <w:szCs w:val="24"/>
        </w:rPr>
        <w:t xml:space="preserve">2.0.1  </w:t>
      </w:r>
      <w:r>
        <w:rPr>
          <w:rFonts w:asciiTheme="minorEastAsia" w:hAnsiTheme="minorEastAsia" w:cstheme="minorEastAsia" w:hint="eastAsia"/>
          <w:sz w:val="24"/>
          <w:szCs w:val="24"/>
        </w:rPr>
        <w:t>砌体结构</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eastAsiaTheme="minorEastAsia" w:hAnsiTheme="minorEastAsia" w:cstheme="minorEastAsia" w:hint="eastAsia"/>
          <w:sz w:val="24"/>
          <w:szCs w:val="24"/>
        </w:rPr>
        <w:t>墙、柱、基础等采用砌体，楼盖和屋盖采用预制楼板或钢筋混凝土楼板的结构；</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hint="eastAsia"/>
          <w:color w:val="111111"/>
          <w:sz w:val="24"/>
          <w:szCs w:val="24"/>
        </w:rPr>
        <w:t xml:space="preserve">2.0.2  </w:t>
      </w:r>
      <w:r>
        <w:rPr>
          <w:rFonts w:asciiTheme="minorEastAsia" w:hAnsiTheme="minorEastAsia" w:cstheme="minorEastAsia" w:hint="eastAsia"/>
          <w:sz w:val="24"/>
          <w:szCs w:val="24"/>
        </w:rPr>
        <w:t>砖木结构</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eastAsiaTheme="minorEastAsia" w:hAnsiTheme="minorEastAsia" w:cstheme="minorEastAsia" w:hint="eastAsia"/>
          <w:sz w:val="24"/>
          <w:szCs w:val="24"/>
        </w:rPr>
        <w:t>墙、柱、基础等采用砌体，楼盖或屋盖采用木构件的结构；</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hint="eastAsia"/>
          <w:color w:val="111111"/>
          <w:sz w:val="24"/>
          <w:szCs w:val="24"/>
        </w:rPr>
        <w:t xml:space="preserve">2.0.3  </w:t>
      </w:r>
      <w:r>
        <w:rPr>
          <w:rFonts w:asciiTheme="minorEastAsia" w:hAnsiTheme="minorEastAsia" w:cstheme="minorEastAsia" w:hint="eastAsia"/>
          <w:sz w:val="24"/>
          <w:szCs w:val="24"/>
        </w:rPr>
        <w:t>生土结构</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eastAsiaTheme="minorEastAsia" w:hAnsiTheme="minorEastAsia" w:cstheme="minorEastAsia" w:hint="eastAsia"/>
          <w:sz w:val="24"/>
          <w:szCs w:val="24"/>
        </w:rPr>
        <w:t>墙体全部或者部分采用生土，屋盖采用木构件的结构。</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imes New Roman" w:hAnsi="Times New Roman" w:cs="Times New Roman" w:hint="eastAsia"/>
          <w:color w:val="111111"/>
          <w:sz w:val="24"/>
          <w:szCs w:val="24"/>
          <w:lang w:eastAsia="zh-CN"/>
        </w:rPr>
        <w:t xml:space="preserve">2.0.4  </w:t>
      </w:r>
      <w:r>
        <w:rPr>
          <w:rFonts w:ascii="Times New Roman" w:hAnsi="Times New Roman" w:cs="Times New Roman" w:hint="eastAsia"/>
          <w:color w:val="111111"/>
          <w:sz w:val="24"/>
          <w:szCs w:val="24"/>
          <w:lang w:eastAsia="zh-CN"/>
        </w:rPr>
        <w:t>洪</w:t>
      </w:r>
      <w:r>
        <w:rPr>
          <w:rFonts w:asciiTheme="minorEastAsia" w:hAnsiTheme="minorEastAsia" w:cstheme="minorEastAsia" w:hint="eastAsia"/>
          <w:sz w:val="24"/>
          <w:szCs w:val="24"/>
          <w:lang w:eastAsia="zh-CN"/>
        </w:rPr>
        <w:t>水灾害</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因洪水带来对建筑物的破坏影响，简称洪灾。</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imes New Roman" w:hAnsi="Times New Roman" w:cs="Times New Roman" w:hint="eastAsia"/>
          <w:color w:val="111111"/>
          <w:sz w:val="24"/>
          <w:szCs w:val="24"/>
          <w:lang w:eastAsia="zh-CN"/>
        </w:rPr>
        <w:t xml:space="preserve">2.0.5  </w:t>
      </w:r>
      <w:r>
        <w:rPr>
          <w:rFonts w:asciiTheme="minorEastAsia" w:hAnsiTheme="minorEastAsia" w:cstheme="minorEastAsia" w:hint="eastAsia"/>
          <w:sz w:val="24"/>
          <w:szCs w:val="24"/>
          <w:lang w:eastAsia="zh-CN"/>
        </w:rPr>
        <w:t>应急评估</w:t>
      </w:r>
    </w:p>
    <w:p w:rsidR="002F0700" w:rsidRDefault="002F0700" w:rsidP="002F0700">
      <w:pPr>
        <w:pStyle w:val="a9"/>
        <w:spacing w:line="360" w:lineRule="auto"/>
        <w:ind w:left="0" w:firstLineChars="200" w:firstLine="480"/>
        <w:rPr>
          <w:rFonts w:asciiTheme="minorEastAsia" w:eastAsiaTheme="minorEastAsia" w:hAnsiTheme="minorEastAsia" w:cstheme="minorEastAsia"/>
          <w:sz w:val="24"/>
          <w:szCs w:val="24"/>
          <w:lang w:eastAsia="zh-CN"/>
        </w:rPr>
      </w:pPr>
      <w:r>
        <w:rPr>
          <w:rFonts w:asciiTheme="minorEastAsia" w:hAnsiTheme="minorEastAsia" w:cstheme="minorEastAsia" w:hint="eastAsia"/>
          <w:sz w:val="24"/>
          <w:szCs w:val="24"/>
          <w:lang w:eastAsia="zh-CN"/>
        </w:rPr>
        <w:t>对受到洪灾影响的农村住房采用</w:t>
      </w:r>
      <w:r>
        <w:rPr>
          <w:rFonts w:asciiTheme="minorEastAsia" w:eastAsiaTheme="minorEastAsia" w:hAnsiTheme="minorEastAsia" w:cstheme="minorEastAsia" w:hint="eastAsia"/>
          <w:sz w:val="24"/>
          <w:szCs w:val="24"/>
          <w:lang w:eastAsia="zh-CN"/>
        </w:rPr>
        <w:t>现场检查的方式</w:t>
      </w:r>
      <w:r>
        <w:rPr>
          <w:rFonts w:asciiTheme="minorEastAsia" w:hAnsiTheme="minorEastAsia" w:cstheme="minorEastAsia" w:hint="eastAsia"/>
          <w:sz w:val="24"/>
          <w:szCs w:val="24"/>
          <w:lang w:eastAsia="zh-CN"/>
        </w:rPr>
        <w:t>以消除安全隐患为目标的紧急</w:t>
      </w:r>
      <w:r>
        <w:rPr>
          <w:rFonts w:asciiTheme="minorEastAsia" w:eastAsiaTheme="minorEastAsia" w:hAnsiTheme="minorEastAsia" w:cstheme="minorEastAsia" w:hint="eastAsia"/>
          <w:sz w:val="24"/>
          <w:szCs w:val="24"/>
          <w:lang w:eastAsia="zh-CN"/>
        </w:rPr>
        <w:t>评估。</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imes New Roman" w:hAnsi="Times New Roman" w:cs="Times New Roman" w:hint="eastAsia"/>
          <w:color w:val="111111"/>
          <w:sz w:val="24"/>
          <w:szCs w:val="24"/>
          <w:lang w:eastAsia="zh-CN"/>
        </w:rPr>
        <w:t xml:space="preserve">2.0.6  </w:t>
      </w:r>
      <w:r>
        <w:rPr>
          <w:rFonts w:asciiTheme="minorEastAsia" w:hAnsiTheme="minorEastAsia" w:cstheme="minorEastAsia" w:hint="eastAsia"/>
          <w:sz w:val="24"/>
          <w:szCs w:val="24"/>
          <w:lang w:eastAsia="zh-CN"/>
        </w:rPr>
        <w:t>安全可居住房屋</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经应急评估后一般不需修理即可继续观察使用的农村住房。</w:t>
      </w:r>
    </w:p>
    <w:p w:rsidR="002F0700" w:rsidRDefault="002F0700" w:rsidP="002F0700">
      <w:pPr>
        <w:pStyle w:val="a9"/>
        <w:spacing w:line="360" w:lineRule="auto"/>
        <w:ind w:left="0" w:firstLineChars="0" w:firstLine="0"/>
        <w:rPr>
          <w:rFonts w:asciiTheme="minorEastAsia" w:hAnsiTheme="minorEastAsia" w:cstheme="minorEastAsia"/>
          <w:bCs/>
          <w:sz w:val="24"/>
          <w:szCs w:val="24"/>
          <w:lang w:eastAsia="zh-CN"/>
        </w:rPr>
      </w:pPr>
      <w:r>
        <w:rPr>
          <w:rFonts w:ascii="Times New Roman" w:hAnsi="Times New Roman" w:cs="Times New Roman" w:hint="eastAsia"/>
          <w:sz w:val="24"/>
          <w:szCs w:val="24"/>
          <w:lang w:eastAsia="zh-CN"/>
        </w:rPr>
        <w:t xml:space="preserve">2.0.7  </w:t>
      </w:r>
      <w:r>
        <w:rPr>
          <w:rFonts w:asciiTheme="minorEastAsia" w:hAnsiTheme="minorEastAsia" w:cstheme="minorEastAsia" w:hint="eastAsia"/>
          <w:bCs/>
          <w:sz w:val="24"/>
          <w:szCs w:val="24"/>
          <w:lang w:eastAsia="zh-CN"/>
        </w:rPr>
        <w:t>安全隐患房屋</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经应急评估后应暂停使用需进一步鉴定的农村住房。</w:t>
      </w:r>
    </w:p>
    <w:p w:rsidR="002F0700" w:rsidRDefault="002F0700" w:rsidP="002F0700">
      <w:pPr>
        <w:pStyle w:val="a9"/>
        <w:spacing w:line="360" w:lineRule="auto"/>
        <w:ind w:left="0" w:firstLineChars="0" w:firstLine="0"/>
        <w:rPr>
          <w:rFonts w:asciiTheme="minorEastAsia" w:hAnsiTheme="minorEastAsia" w:cstheme="minorEastAsia"/>
          <w:bCs/>
          <w:sz w:val="24"/>
          <w:szCs w:val="24"/>
          <w:lang w:eastAsia="zh-CN"/>
        </w:rPr>
      </w:pPr>
      <w:r>
        <w:rPr>
          <w:rFonts w:ascii="Times New Roman" w:hAnsi="Times New Roman" w:cs="Times New Roman" w:hint="eastAsia"/>
          <w:sz w:val="24"/>
          <w:szCs w:val="24"/>
          <w:lang w:eastAsia="zh-CN"/>
        </w:rPr>
        <w:t xml:space="preserve">2.0.8  </w:t>
      </w:r>
      <w:r>
        <w:rPr>
          <w:rFonts w:asciiTheme="minorEastAsia" w:hAnsiTheme="minorEastAsia" w:cstheme="minorEastAsia" w:hint="eastAsia"/>
          <w:bCs/>
          <w:sz w:val="24"/>
          <w:szCs w:val="24"/>
          <w:lang w:eastAsia="zh-CN"/>
        </w:rPr>
        <w:t>严重受损房屋</w:t>
      </w:r>
    </w:p>
    <w:p w:rsidR="002F0700" w:rsidRDefault="002F0700" w:rsidP="002F0700">
      <w:pPr>
        <w:pStyle w:val="a9"/>
        <w:spacing w:line="360" w:lineRule="auto"/>
        <w:ind w:left="0" w:firstLineChars="200" w:firstLine="480"/>
        <w:rPr>
          <w:rFonts w:asciiTheme="minorEastAsia" w:hAnsiTheme="minorEastAsia" w:cstheme="minorEastAsia"/>
          <w:bCs/>
          <w:sz w:val="24"/>
          <w:szCs w:val="24"/>
          <w:lang w:eastAsia="zh-CN"/>
        </w:rPr>
      </w:pPr>
      <w:r>
        <w:rPr>
          <w:rFonts w:asciiTheme="minorEastAsia" w:hAnsiTheme="minorEastAsia" w:cstheme="minorEastAsia" w:hint="eastAsia"/>
          <w:sz w:val="24"/>
          <w:szCs w:val="24"/>
          <w:lang w:eastAsia="zh-CN"/>
        </w:rPr>
        <w:t>经应急评估后应立即停止使用且所有人员不得靠近的农村住房。</w:t>
      </w:r>
    </w:p>
    <w:p w:rsidR="002F0700" w:rsidRDefault="002F0700" w:rsidP="002F0700">
      <w:pPr>
        <w:pStyle w:val="a9"/>
        <w:ind w:left="0" w:firstLineChars="0" w:firstLine="0"/>
        <w:rPr>
          <w:rFonts w:asciiTheme="minorEastAsia" w:hAnsiTheme="minorEastAsia" w:cstheme="minorEastAsia"/>
          <w:bCs/>
          <w:sz w:val="24"/>
          <w:szCs w:val="24"/>
          <w:lang w:eastAsia="zh-CN"/>
        </w:rPr>
      </w:pPr>
    </w:p>
    <w:p w:rsidR="002F0700" w:rsidRDefault="002F0700" w:rsidP="002F0700">
      <w:pPr>
        <w:pStyle w:val="a9"/>
        <w:ind w:left="0" w:firstLineChars="0" w:firstLine="0"/>
        <w:rPr>
          <w:rFonts w:asciiTheme="minorEastAsia" w:hAnsiTheme="minorEastAsia" w:cstheme="minorEastAsia"/>
          <w:sz w:val="24"/>
          <w:szCs w:val="24"/>
          <w:lang w:eastAsia="zh-CN"/>
        </w:rPr>
      </w:pPr>
    </w:p>
    <w:p w:rsidR="002F0700" w:rsidRDefault="002F0700" w:rsidP="002F0700">
      <w:pPr>
        <w:adjustRightInd w:val="0"/>
        <w:snapToGrid w:val="0"/>
        <w:spacing w:line="360" w:lineRule="auto"/>
        <w:ind w:firstLineChars="200" w:firstLine="480"/>
        <w:rPr>
          <w:rFonts w:asciiTheme="minorEastAsia" w:eastAsiaTheme="minorEastAsia" w:hAnsiTheme="minorEastAsia"/>
          <w:sz w:val="24"/>
          <w:szCs w:val="24"/>
        </w:rPr>
      </w:pPr>
    </w:p>
    <w:p w:rsidR="002F0700" w:rsidRDefault="002F0700" w:rsidP="002F0700">
      <w:pPr>
        <w:pStyle w:val="a9"/>
        <w:ind w:firstLine="320"/>
        <w:rPr>
          <w:lang w:eastAsia="zh-CN"/>
        </w:rPr>
      </w:pPr>
    </w:p>
    <w:p w:rsidR="002F0700" w:rsidRDefault="002F0700" w:rsidP="002F0700">
      <w:pPr>
        <w:pStyle w:val="a9"/>
        <w:ind w:firstLine="240"/>
        <w:rPr>
          <w:rFonts w:asciiTheme="minorEastAsia" w:eastAsiaTheme="minorEastAsia" w:hAnsiTheme="minorEastAsia"/>
          <w:sz w:val="24"/>
          <w:szCs w:val="24"/>
          <w:lang w:eastAsia="zh-CN"/>
        </w:rPr>
      </w:pPr>
    </w:p>
    <w:p w:rsidR="002F0700" w:rsidRDefault="002F0700" w:rsidP="002F0700">
      <w:pPr>
        <w:pStyle w:val="a9"/>
        <w:ind w:firstLine="240"/>
        <w:rPr>
          <w:rFonts w:asciiTheme="minorEastAsia" w:eastAsiaTheme="minorEastAsia" w:hAnsiTheme="minorEastAsia"/>
          <w:sz w:val="24"/>
          <w:szCs w:val="24"/>
          <w:lang w:eastAsia="zh-CN"/>
        </w:rPr>
      </w:pPr>
    </w:p>
    <w:p w:rsidR="002F0700" w:rsidRDefault="002F0700" w:rsidP="00624FBE">
      <w:pPr>
        <w:widowControl/>
        <w:spacing w:beforeLines="100" w:afterLines="100"/>
        <w:jc w:val="center"/>
        <w:outlineLvl w:val="0"/>
        <w:rPr>
          <w:b/>
          <w:color w:val="111111"/>
          <w:sz w:val="30"/>
          <w:szCs w:val="30"/>
        </w:rPr>
      </w:pPr>
    </w:p>
    <w:p w:rsidR="002F0700" w:rsidRDefault="002F0700" w:rsidP="00624FBE">
      <w:pPr>
        <w:widowControl/>
        <w:spacing w:beforeLines="100" w:afterLines="100"/>
        <w:jc w:val="center"/>
        <w:outlineLvl w:val="0"/>
        <w:rPr>
          <w:b/>
          <w:color w:val="111111"/>
          <w:sz w:val="30"/>
          <w:szCs w:val="30"/>
        </w:rPr>
      </w:pPr>
      <w:bookmarkStart w:id="8" w:name="_Toc79167000"/>
      <w:r>
        <w:rPr>
          <w:rFonts w:hint="eastAsia"/>
          <w:b/>
          <w:color w:val="111111"/>
          <w:sz w:val="30"/>
          <w:szCs w:val="30"/>
        </w:rPr>
        <w:lastRenderedPageBreak/>
        <w:t xml:space="preserve">3  </w:t>
      </w:r>
      <w:r>
        <w:rPr>
          <w:rFonts w:hint="eastAsia"/>
          <w:b/>
          <w:color w:val="111111"/>
          <w:sz w:val="30"/>
          <w:szCs w:val="30"/>
        </w:rPr>
        <w:t>基本规定</w:t>
      </w:r>
      <w:bookmarkEnd w:id="8"/>
    </w:p>
    <w:p w:rsidR="002F0700" w:rsidRDefault="002F0700" w:rsidP="002F0700">
      <w:pPr>
        <w:widowControl/>
        <w:tabs>
          <w:tab w:val="left" w:pos="4253"/>
        </w:tabs>
        <w:adjustRightInd w:val="0"/>
        <w:snapToGrid w:val="0"/>
        <w:spacing w:line="360" w:lineRule="auto"/>
        <w:jc w:val="center"/>
        <w:outlineLvl w:val="1"/>
        <w:rPr>
          <w:rFonts w:asciiTheme="majorEastAsia" w:eastAsiaTheme="majorEastAsia" w:hAnsiTheme="majorEastAsia" w:cstheme="majorEastAsia"/>
          <w:b/>
          <w:bCs/>
          <w:sz w:val="24"/>
          <w:szCs w:val="24"/>
        </w:rPr>
      </w:pPr>
      <w:bookmarkStart w:id="9" w:name="_Toc79167001"/>
      <w:r>
        <w:rPr>
          <w:rFonts w:asciiTheme="majorEastAsia" w:eastAsiaTheme="majorEastAsia" w:hAnsiTheme="majorEastAsia" w:cstheme="majorEastAsia" w:hint="eastAsia"/>
          <w:b/>
          <w:bCs/>
          <w:sz w:val="24"/>
          <w:szCs w:val="24"/>
        </w:rPr>
        <w:t>3.1  应急评估程序</w:t>
      </w:r>
      <w:bookmarkEnd w:id="9"/>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3.1</w:t>
      </w:r>
      <w:r>
        <w:rPr>
          <w:rFonts w:asciiTheme="minorEastAsia" w:hAnsiTheme="minorEastAsia" w:cstheme="minorEastAsia"/>
          <w:sz w:val="24"/>
          <w:szCs w:val="24"/>
          <w:lang w:eastAsia="zh-CN"/>
        </w:rPr>
        <w:t>.1</w:t>
      </w:r>
      <w:r>
        <w:rPr>
          <w:rFonts w:asciiTheme="minorEastAsia" w:hAnsiTheme="minorEastAsia" w:cstheme="minorEastAsia" w:hint="eastAsia"/>
          <w:sz w:val="24"/>
          <w:szCs w:val="24"/>
          <w:lang w:eastAsia="zh-CN"/>
        </w:rPr>
        <w:t xml:space="preserve"> 农村住房洪灾后安全隐患排查整治应遵循下列程序：</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 xml:space="preserve">1 </w:t>
      </w:r>
      <w:r>
        <w:rPr>
          <w:rFonts w:asciiTheme="minorEastAsia" w:hAnsiTheme="minorEastAsia" w:cstheme="minorEastAsia"/>
          <w:sz w:val="24"/>
          <w:szCs w:val="24"/>
          <w:lang w:eastAsia="zh-CN"/>
        </w:rPr>
        <w:t>当地乡</w:t>
      </w:r>
      <w:r>
        <w:rPr>
          <w:rFonts w:asciiTheme="minorEastAsia" w:hAnsiTheme="minorEastAsia" w:cstheme="minorEastAsia" w:hint="eastAsia"/>
          <w:sz w:val="24"/>
          <w:szCs w:val="24"/>
          <w:lang w:eastAsia="zh-CN"/>
        </w:rPr>
        <w:t>（</w:t>
      </w:r>
      <w:r>
        <w:rPr>
          <w:rFonts w:asciiTheme="minorEastAsia" w:hAnsiTheme="minorEastAsia" w:cstheme="minorEastAsia"/>
          <w:sz w:val="24"/>
          <w:szCs w:val="24"/>
          <w:lang w:eastAsia="zh-CN"/>
        </w:rPr>
        <w:t>镇</w:t>
      </w:r>
      <w:r>
        <w:rPr>
          <w:rFonts w:asciiTheme="minorEastAsia" w:hAnsiTheme="minorEastAsia" w:cstheme="minorEastAsia" w:hint="eastAsia"/>
          <w:sz w:val="24"/>
          <w:szCs w:val="24"/>
          <w:lang w:eastAsia="zh-CN"/>
        </w:rPr>
        <w:t>）政府和村民委员会排查；</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2 专业技术人员应急评估；</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 专业机构检测鉴定；</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4 加固整治；</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5 复核验收</w:t>
      </w:r>
      <w:r>
        <w:rPr>
          <w:rFonts w:asciiTheme="minorEastAsia" w:hAnsiTheme="minorEastAsia" w:cstheme="minorEastAsia"/>
          <w:sz w:val="24"/>
          <w:szCs w:val="24"/>
          <w:lang w:eastAsia="zh-CN"/>
        </w:rPr>
        <w:t>。</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3.1</w:t>
      </w:r>
      <w:r>
        <w:rPr>
          <w:rFonts w:asciiTheme="minorEastAsia" w:hAnsiTheme="minorEastAsia" w:cstheme="minorEastAsia"/>
          <w:sz w:val="24"/>
          <w:szCs w:val="24"/>
          <w:lang w:eastAsia="zh-CN"/>
        </w:rPr>
        <w:t>.</w:t>
      </w:r>
      <w:r>
        <w:rPr>
          <w:rFonts w:asciiTheme="minorEastAsia" w:hAnsiTheme="minorEastAsia" w:cstheme="minorEastAsia" w:hint="eastAsia"/>
          <w:sz w:val="24"/>
          <w:szCs w:val="24"/>
          <w:lang w:eastAsia="zh-CN"/>
        </w:rPr>
        <w:t>2 农村住房洪灾后应急评估包括</w:t>
      </w:r>
      <w:r>
        <w:rPr>
          <w:rFonts w:asciiTheme="minorEastAsia" w:hAnsiTheme="minorEastAsia" w:cstheme="minorEastAsia"/>
          <w:sz w:val="24"/>
          <w:szCs w:val="24"/>
          <w:lang w:eastAsia="zh-CN"/>
        </w:rPr>
        <w:t>当地乡</w:t>
      </w:r>
      <w:r>
        <w:rPr>
          <w:rFonts w:asciiTheme="minorEastAsia" w:hAnsiTheme="minorEastAsia" w:cstheme="minorEastAsia" w:hint="eastAsia"/>
          <w:sz w:val="24"/>
          <w:szCs w:val="24"/>
          <w:lang w:eastAsia="zh-CN"/>
        </w:rPr>
        <w:t>（</w:t>
      </w:r>
      <w:r>
        <w:rPr>
          <w:rFonts w:asciiTheme="minorEastAsia" w:hAnsiTheme="minorEastAsia" w:cstheme="minorEastAsia"/>
          <w:sz w:val="24"/>
          <w:szCs w:val="24"/>
          <w:lang w:eastAsia="zh-CN"/>
        </w:rPr>
        <w:t>镇</w:t>
      </w:r>
      <w:r>
        <w:rPr>
          <w:rFonts w:asciiTheme="minorEastAsia" w:hAnsiTheme="minorEastAsia" w:cstheme="minorEastAsia" w:hint="eastAsia"/>
          <w:sz w:val="24"/>
          <w:szCs w:val="24"/>
          <w:lang w:eastAsia="zh-CN"/>
        </w:rPr>
        <w:t>）政府和村民委员会排查、专业技术人员应急评估。</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3.1</w:t>
      </w:r>
      <w:r>
        <w:rPr>
          <w:rFonts w:asciiTheme="minorEastAsia" w:hAnsiTheme="minorEastAsia" w:cstheme="minorEastAsia"/>
          <w:sz w:val="24"/>
          <w:szCs w:val="24"/>
          <w:lang w:eastAsia="zh-CN"/>
        </w:rPr>
        <w:t>.</w:t>
      </w:r>
      <w:r>
        <w:rPr>
          <w:rFonts w:asciiTheme="minorEastAsia" w:hAnsiTheme="minorEastAsia" w:cstheme="minorEastAsia" w:hint="eastAsia"/>
          <w:sz w:val="24"/>
          <w:szCs w:val="24"/>
          <w:lang w:eastAsia="zh-CN"/>
        </w:rPr>
        <w:t xml:space="preserve">3 </w:t>
      </w:r>
      <w:r>
        <w:rPr>
          <w:rFonts w:asciiTheme="minorEastAsia" w:hAnsiTheme="minorEastAsia" w:cstheme="minorEastAsia"/>
          <w:sz w:val="24"/>
          <w:szCs w:val="24"/>
          <w:lang w:eastAsia="zh-CN"/>
        </w:rPr>
        <w:t>当地乡</w:t>
      </w:r>
      <w:r>
        <w:rPr>
          <w:rFonts w:asciiTheme="minorEastAsia" w:hAnsiTheme="minorEastAsia" w:cstheme="minorEastAsia" w:hint="eastAsia"/>
          <w:sz w:val="24"/>
          <w:szCs w:val="24"/>
          <w:lang w:eastAsia="zh-CN"/>
        </w:rPr>
        <w:t>（</w:t>
      </w:r>
      <w:r>
        <w:rPr>
          <w:rFonts w:asciiTheme="minorEastAsia" w:hAnsiTheme="minorEastAsia" w:cstheme="minorEastAsia"/>
          <w:sz w:val="24"/>
          <w:szCs w:val="24"/>
          <w:lang w:eastAsia="zh-CN"/>
        </w:rPr>
        <w:t>镇</w:t>
      </w:r>
      <w:r>
        <w:rPr>
          <w:rFonts w:asciiTheme="minorEastAsia" w:hAnsiTheme="minorEastAsia" w:cstheme="minorEastAsia" w:hint="eastAsia"/>
          <w:sz w:val="24"/>
          <w:szCs w:val="24"/>
          <w:lang w:eastAsia="zh-CN"/>
        </w:rPr>
        <w:t>）政府和村民委员会</w:t>
      </w:r>
      <w:r>
        <w:rPr>
          <w:rFonts w:asciiTheme="minorEastAsia" w:hAnsiTheme="minorEastAsia" w:cstheme="minorEastAsia"/>
          <w:sz w:val="24"/>
          <w:szCs w:val="24"/>
          <w:lang w:eastAsia="zh-CN"/>
        </w:rPr>
        <w:t>组织全面开展排查</w:t>
      </w:r>
      <w:r>
        <w:rPr>
          <w:rFonts w:asciiTheme="minorEastAsia" w:hAnsiTheme="minorEastAsia" w:cstheme="minorEastAsia" w:hint="eastAsia"/>
          <w:sz w:val="24"/>
          <w:szCs w:val="24"/>
          <w:lang w:eastAsia="zh-CN"/>
        </w:rPr>
        <w:t>工作</w:t>
      </w:r>
      <w:r>
        <w:rPr>
          <w:rFonts w:asciiTheme="minorEastAsia" w:hAnsiTheme="minorEastAsia" w:cstheme="minorEastAsia"/>
          <w:sz w:val="24"/>
          <w:szCs w:val="24"/>
          <w:lang w:eastAsia="zh-CN"/>
        </w:rPr>
        <w:t>，收集</w:t>
      </w:r>
      <w:r>
        <w:rPr>
          <w:rFonts w:asciiTheme="minorEastAsia" w:hAnsiTheme="minorEastAsia" w:cstheme="minorEastAsia" w:hint="eastAsia"/>
          <w:sz w:val="24"/>
          <w:szCs w:val="24"/>
          <w:lang w:eastAsia="zh-CN"/>
        </w:rPr>
        <w:t>农村住房</w:t>
      </w:r>
      <w:r>
        <w:rPr>
          <w:rFonts w:asciiTheme="minorEastAsia" w:hAnsiTheme="minorEastAsia" w:cstheme="minorEastAsia"/>
          <w:sz w:val="24"/>
          <w:szCs w:val="24"/>
          <w:lang w:eastAsia="zh-CN"/>
        </w:rPr>
        <w:t>基本信息，</w:t>
      </w:r>
      <w:r>
        <w:rPr>
          <w:rFonts w:asciiTheme="minorEastAsia" w:hAnsiTheme="minorEastAsia" w:cstheme="minorEastAsia" w:hint="eastAsia"/>
          <w:sz w:val="24"/>
          <w:szCs w:val="24"/>
          <w:lang w:eastAsia="zh-CN"/>
        </w:rPr>
        <w:t>宜</w:t>
      </w:r>
      <w:r>
        <w:rPr>
          <w:rFonts w:asciiTheme="minorEastAsia" w:hAnsiTheme="minorEastAsia" w:cstheme="minorEastAsia"/>
          <w:sz w:val="24"/>
          <w:szCs w:val="24"/>
          <w:lang w:eastAsia="zh-CN"/>
        </w:rPr>
        <w:t>按</w:t>
      </w:r>
      <w:r>
        <w:rPr>
          <w:rFonts w:asciiTheme="minorEastAsia" w:hAnsiTheme="minorEastAsia" w:cstheme="minorEastAsia" w:hint="eastAsia"/>
          <w:sz w:val="24"/>
          <w:szCs w:val="24"/>
          <w:lang w:eastAsia="zh-CN"/>
        </w:rPr>
        <w:t>本导则</w:t>
      </w:r>
      <w:r>
        <w:rPr>
          <w:rFonts w:asciiTheme="minorEastAsia" w:hAnsiTheme="minorEastAsia" w:cstheme="minorEastAsia"/>
          <w:sz w:val="24"/>
          <w:szCs w:val="24"/>
          <w:lang w:eastAsia="zh-CN"/>
        </w:rPr>
        <w:t>附录A的格式填写。</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3.1</w:t>
      </w:r>
      <w:r>
        <w:rPr>
          <w:rFonts w:asciiTheme="minorEastAsia" w:hAnsiTheme="minorEastAsia" w:cstheme="minorEastAsia"/>
          <w:sz w:val="24"/>
          <w:szCs w:val="24"/>
          <w:lang w:eastAsia="zh-CN"/>
        </w:rPr>
        <w:t>.</w:t>
      </w:r>
      <w:r>
        <w:rPr>
          <w:rFonts w:asciiTheme="minorEastAsia" w:hAnsiTheme="minorEastAsia" w:cstheme="minorEastAsia" w:hint="eastAsia"/>
          <w:sz w:val="24"/>
          <w:szCs w:val="24"/>
          <w:lang w:eastAsia="zh-CN"/>
        </w:rPr>
        <w:t xml:space="preserve">4 </w:t>
      </w:r>
      <w:r>
        <w:rPr>
          <w:rFonts w:asciiTheme="minorEastAsia" w:hAnsiTheme="minorEastAsia" w:cstheme="minorEastAsia"/>
          <w:sz w:val="24"/>
          <w:szCs w:val="24"/>
          <w:lang w:eastAsia="zh-CN"/>
        </w:rPr>
        <w:t>专业技术人员对附录A中存在安全隐患、严重受损的</w:t>
      </w:r>
      <w:r>
        <w:rPr>
          <w:rFonts w:asciiTheme="minorEastAsia" w:hAnsiTheme="minorEastAsia" w:cstheme="minorEastAsia" w:hint="eastAsia"/>
          <w:sz w:val="24"/>
          <w:szCs w:val="24"/>
          <w:lang w:eastAsia="zh-CN"/>
        </w:rPr>
        <w:t>农村住房</w:t>
      </w:r>
      <w:r>
        <w:rPr>
          <w:rFonts w:asciiTheme="minorEastAsia" w:hAnsiTheme="minorEastAsia" w:cstheme="minorEastAsia"/>
          <w:sz w:val="24"/>
          <w:szCs w:val="24"/>
          <w:lang w:eastAsia="zh-CN"/>
        </w:rPr>
        <w:t>进行</w:t>
      </w:r>
      <w:r>
        <w:rPr>
          <w:rFonts w:asciiTheme="minorEastAsia" w:hAnsiTheme="minorEastAsia" w:cstheme="minorEastAsia" w:hint="eastAsia"/>
          <w:sz w:val="24"/>
          <w:szCs w:val="24"/>
          <w:lang w:eastAsia="zh-CN"/>
        </w:rPr>
        <w:t>应急评估</w:t>
      </w:r>
      <w:r>
        <w:rPr>
          <w:rFonts w:asciiTheme="minorEastAsia" w:hAnsiTheme="minorEastAsia" w:cstheme="minorEastAsia"/>
          <w:sz w:val="24"/>
          <w:szCs w:val="24"/>
          <w:lang w:eastAsia="zh-CN"/>
        </w:rPr>
        <w:t>，</w:t>
      </w:r>
      <w:r>
        <w:rPr>
          <w:rFonts w:asciiTheme="minorEastAsia" w:hAnsiTheme="minorEastAsia" w:cstheme="minorEastAsia" w:hint="eastAsia"/>
          <w:sz w:val="24"/>
          <w:szCs w:val="24"/>
          <w:lang w:eastAsia="zh-CN"/>
        </w:rPr>
        <w:t>宜</w:t>
      </w:r>
      <w:r>
        <w:rPr>
          <w:rFonts w:asciiTheme="minorEastAsia" w:hAnsiTheme="minorEastAsia" w:cstheme="minorEastAsia"/>
          <w:sz w:val="24"/>
          <w:szCs w:val="24"/>
          <w:lang w:eastAsia="zh-CN"/>
        </w:rPr>
        <w:t>按</w:t>
      </w:r>
      <w:r>
        <w:rPr>
          <w:rFonts w:asciiTheme="minorEastAsia" w:hAnsiTheme="minorEastAsia" w:cstheme="minorEastAsia" w:hint="eastAsia"/>
          <w:sz w:val="24"/>
          <w:szCs w:val="24"/>
          <w:lang w:eastAsia="zh-CN"/>
        </w:rPr>
        <w:t>本导则</w:t>
      </w:r>
      <w:r>
        <w:rPr>
          <w:rFonts w:asciiTheme="minorEastAsia" w:hAnsiTheme="minorEastAsia" w:cstheme="minorEastAsia"/>
          <w:sz w:val="24"/>
          <w:szCs w:val="24"/>
          <w:lang w:eastAsia="zh-CN"/>
        </w:rPr>
        <w:t>附录B的格式填写。</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3.1</w:t>
      </w:r>
      <w:r>
        <w:rPr>
          <w:rFonts w:asciiTheme="minorEastAsia" w:hAnsiTheme="minorEastAsia" w:cstheme="minorEastAsia"/>
          <w:sz w:val="24"/>
          <w:szCs w:val="24"/>
          <w:lang w:eastAsia="zh-CN"/>
        </w:rPr>
        <w:t>.</w:t>
      </w:r>
      <w:r>
        <w:rPr>
          <w:rFonts w:asciiTheme="minorEastAsia" w:hAnsiTheme="minorEastAsia" w:cstheme="minorEastAsia" w:hint="eastAsia"/>
          <w:sz w:val="24"/>
          <w:szCs w:val="24"/>
          <w:lang w:eastAsia="zh-CN"/>
        </w:rPr>
        <w:t xml:space="preserve">5 </w:t>
      </w:r>
      <w:r>
        <w:rPr>
          <w:rFonts w:asciiTheme="minorEastAsia" w:hAnsiTheme="minorEastAsia" w:cstheme="minorEastAsia"/>
          <w:sz w:val="24"/>
          <w:szCs w:val="24"/>
          <w:lang w:eastAsia="zh-CN"/>
        </w:rPr>
        <w:t>存在安全隐患</w:t>
      </w:r>
      <w:r>
        <w:rPr>
          <w:rFonts w:asciiTheme="minorEastAsia" w:hAnsiTheme="minorEastAsia" w:cstheme="minorEastAsia" w:hint="eastAsia"/>
          <w:sz w:val="24"/>
          <w:szCs w:val="24"/>
          <w:lang w:eastAsia="zh-CN"/>
        </w:rPr>
        <w:t>和</w:t>
      </w:r>
      <w:r>
        <w:rPr>
          <w:rFonts w:asciiTheme="minorEastAsia" w:hAnsiTheme="minorEastAsia" w:cstheme="minorEastAsia"/>
          <w:sz w:val="24"/>
          <w:szCs w:val="24"/>
          <w:lang w:eastAsia="zh-CN"/>
        </w:rPr>
        <w:t>严重受损的</w:t>
      </w:r>
      <w:r>
        <w:rPr>
          <w:rFonts w:asciiTheme="minorEastAsia" w:hAnsiTheme="minorEastAsia" w:cstheme="minorEastAsia" w:hint="eastAsia"/>
          <w:sz w:val="24"/>
          <w:szCs w:val="24"/>
          <w:lang w:eastAsia="zh-CN"/>
        </w:rPr>
        <w:t>农村住房应</w:t>
      </w:r>
      <w:r>
        <w:rPr>
          <w:rFonts w:asciiTheme="minorEastAsia" w:hAnsiTheme="minorEastAsia" w:cstheme="minorEastAsia"/>
          <w:sz w:val="24"/>
          <w:szCs w:val="24"/>
          <w:lang w:eastAsia="zh-CN"/>
        </w:rPr>
        <w:t>进行</w:t>
      </w:r>
      <w:r>
        <w:rPr>
          <w:rFonts w:asciiTheme="minorEastAsia" w:hAnsiTheme="minorEastAsia" w:cstheme="minorEastAsia" w:hint="eastAsia"/>
          <w:sz w:val="24"/>
          <w:szCs w:val="24"/>
          <w:lang w:eastAsia="zh-CN"/>
        </w:rPr>
        <w:t>进一步</w:t>
      </w:r>
      <w:r>
        <w:rPr>
          <w:rFonts w:asciiTheme="minorEastAsia" w:hAnsiTheme="minorEastAsia" w:cstheme="minorEastAsia"/>
          <w:sz w:val="24"/>
          <w:szCs w:val="24"/>
          <w:lang w:eastAsia="zh-CN"/>
        </w:rPr>
        <w:t>检测鉴定，并根据鉴定结果提出处理建议。</w:t>
      </w:r>
    </w:p>
    <w:p w:rsidR="002F0700" w:rsidRDefault="002F0700" w:rsidP="002F0700">
      <w:pPr>
        <w:widowControl/>
        <w:tabs>
          <w:tab w:val="left" w:pos="4253"/>
        </w:tabs>
        <w:adjustRightInd w:val="0"/>
        <w:snapToGrid w:val="0"/>
        <w:spacing w:line="360" w:lineRule="auto"/>
        <w:jc w:val="center"/>
        <w:outlineLvl w:val="1"/>
        <w:rPr>
          <w:rFonts w:asciiTheme="majorEastAsia" w:eastAsiaTheme="majorEastAsia" w:hAnsiTheme="majorEastAsia" w:cstheme="majorEastAsia"/>
          <w:b/>
          <w:bCs/>
          <w:sz w:val="24"/>
          <w:szCs w:val="24"/>
        </w:rPr>
      </w:pPr>
      <w:bookmarkStart w:id="10" w:name="_Toc79167002"/>
      <w:r>
        <w:rPr>
          <w:rFonts w:asciiTheme="majorEastAsia" w:eastAsiaTheme="majorEastAsia" w:hAnsiTheme="majorEastAsia" w:cstheme="majorEastAsia" w:hint="eastAsia"/>
          <w:b/>
          <w:bCs/>
          <w:sz w:val="24"/>
          <w:szCs w:val="24"/>
        </w:rPr>
        <w:t>3.2  应急评估方法</w:t>
      </w:r>
      <w:bookmarkEnd w:id="10"/>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3.2.1 应急评估应以农村住房中每一独立子单元为对象进行，通常为主要居住房屋。</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3.2.2 应急评估以目测建筑损坏情况和经验判断为主。应急评估宜采用统一编制的检查记录表。</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3.2.3  农村住房应急评估应包括下列内容：</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1 场地安全性评估；</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地基基础安全性评估；</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trike/>
          <w:sz w:val="24"/>
          <w:szCs w:val="24"/>
        </w:rPr>
      </w:pPr>
      <w:r>
        <w:rPr>
          <w:rFonts w:asciiTheme="minorEastAsia" w:hAnsiTheme="minorEastAsia" w:cstheme="minorEastAsia" w:hint="eastAsia"/>
          <w:sz w:val="24"/>
          <w:szCs w:val="24"/>
        </w:rPr>
        <w:t>3 主体结构安全性评估。</w:t>
      </w:r>
    </w:p>
    <w:p w:rsidR="002F0700" w:rsidRDefault="002F0700" w:rsidP="002F0700">
      <w:pPr>
        <w:widowControl/>
        <w:tabs>
          <w:tab w:val="left" w:pos="4253"/>
        </w:tabs>
        <w:adjustRightInd w:val="0"/>
        <w:snapToGrid w:val="0"/>
        <w:spacing w:line="360" w:lineRule="auto"/>
        <w:rPr>
          <w:sz w:val="24"/>
          <w:szCs w:val="24"/>
        </w:rPr>
      </w:pPr>
      <w:r>
        <w:rPr>
          <w:rFonts w:asciiTheme="minorEastAsia" w:hAnsiTheme="minorEastAsia" w:cstheme="minorEastAsia" w:hint="eastAsia"/>
          <w:sz w:val="24"/>
          <w:szCs w:val="24"/>
        </w:rPr>
        <w:lastRenderedPageBreak/>
        <w:t>3.2.4 当对洪灾后农村住房进行应急评估时，</w:t>
      </w:r>
      <w:r>
        <w:rPr>
          <w:sz w:val="24"/>
          <w:szCs w:val="24"/>
        </w:rPr>
        <w:t>应按照先房屋外部、后房屋内部，先宏观判别、后详细评定的顺序进行。房屋外观破坏程度严重或濒于倒塌的房屋，可不再对房屋内部进行检查</w:t>
      </w:r>
      <w:r>
        <w:rPr>
          <w:rFonts w:hint="eastAsia"/>
          <w:sz w:val="24"/>
          <w:szCs w:val="24"/>
        </w:rPr>
        <w:t>。</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3.2.5 </w:t>
      </w:r>
      <w:r>
        <w:rPr>
          <w:rFonts w:hAnsi="宋体"/>
          <w:sz w:val="24"/>
          <w:szCs w:val="24"/>
        </w:rPr>
        <w:t>在场地</w:t>
      </w:r>
      <w:r>
        <w:rPr>
          <w:rFonts w:hAnsi="宋体" w:hint="eastAsia"/>
          <w:sz w:val="24"/>
          <w:szCs w:val="24"/>
        </w:rPr>
        <w:t>、地基基础</w:t>
      </w:r>
      <w:r>
        <w:rPr>
          <w:rFonts w:hAnsi="宋体"/>
          <w:sz w:val="24"/>
          <w:szCs w:val="24"/>
        </w:rPr>
        <w:t>和</w:t>
      </w:r>
      <w:r>
        <w:rPr>
          <w:rFonts w:hAnsi="宋体" w:hint="eastAsia"/>
          <w:sz w:val="24"/>
          <w:szCs w:val="24"/>
        </w:rPr>
        <w:t>主体结构安全性</w:t>
      </w:r>
      <w:r>
        <w:rPr>
          <w:rFonts w:hAnsi="宋体"/>
          <w:sz w:val="24"/>
          <w:szCs w:val="24"/>
        </w:rPr>
        <w:t>评估基础上，结合房屋宏观情况进行综合判定，确定</w:t>
      </w:r>
      <w:r>
        <w:rPr>
          <w:rFonts w:hAnsi="宋体" w:hint="eastAsia"/>
          <w:sz w:val="24"/>
          <w:szCs w:val="24"/>
        </w:rPr>
        <w:t>农村住房安全性</w:t>
      </w:r>
      <w:r>
        <w:rPr>
          <w:rFonts w:hAnsi="宋体"/>
          <w:sz w:val="24"/>
          <w:szCs w:val="24"/>
        </w:rPr>
        <w:t>等级</w:t>
      </w:r>
      <w:r>
        <w:rPr>
          <w:rFonts w:hAnsi="宋体" w:hint="eastAsia"/>
          <w:sz w:val="24"/>
          <w:szCs w:val="24"/>
        </w:rPr>
        <w:t>。</w:t>
      </w:r>
    </w:p>
    <w:p w:rsidR="002F0700" w:rsidRDefault="002F0700" w:rsidP="002F0700">
      <w:pPr>
        <w:pStyle w:val="a9"/>
        <w:spacing w:line="360" w:lineRule="auto"/>
        <w:ind w:left="0" w:firstLineChars="0" w:firstLine="0"/>
        <w:rPr>
          <w:sz w:val="24"/>
          <w:szCs w:val="24"/>
          <w:highlight w:val="yellow"/>
          <w:lang w:eastAsia="zh-CN"/>
        </w:rPr>
      </w:pPr>
      <w:r>
        <w:rPr>
          <w:rFonts w:asciiTheme="minorEastAsia" w:hAnsiTheme="minorEastAsia" w:cstheme="minorEastAsia" w:hint="eastAsia"/>
          <w:sz w:val="24"/>
          <w:szCs w:val="24"/>
          <w:lang w:eastAsia="zh-CN"/>
        </w:rPr>
        <w:t xml:space="preserve">3.2.6 </w:t>
      </w:r>
      <w:r>
        <w:rPr>
          <w:rFonts w:ascii="Times New Roman" w:cs="Times New Roman"/>
          <w:sz w:val="24"/>
          <w:szCs w:val="24"/>
          <w:lang w:eastAsia="zh-CN"/>
        </w:rPr>
        <w:t>现场</w:t>
      </w:r>
      <w:r>
        <w:rPr>
          <w:rFonts w:ascii="Times New Roman" w:cs="Times New Roman" w:hint="eastAsia"/>
          <w:sz w:val="24"/>
          <w:szCs w:val="24"/>
          <w:lang w:eastAsia="zh-CN"/>
        </w:rPr>
        <w:t>评估</w:t>
      </w:r>
      <w:r>
        <w:rPr>
          <w:rFonts w:ascii="Times New Roman" w:cs="Times New Roman"/>
          <w:sz w:val="24"/>
          <w:szCs w:val="24"/>
          <w:lang w:eastAsia="zh-CN"/>
        </w:rPr>
        <w:t>人员应有可靠的安全防护措施。</w:t>
      </w:r>
    </w:p>
    <w:p w:rsidR="002F0700" w:rsidRDefault="002F0700" w:rsidP="002F0700">
      <w:pPr>
        <w:pStyle w:val="a9"/>
        <w:ind w:firstLine="320"/>
        <w:rPr>
          <w:lang w:eastAsia="zh-CN"/>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2F0700">
      <w:pPr>
        <w:widowControl/>
        <w:tabs>
          <w:tab w:val="left" w:pos="4253"/>
        </w:tabs>
        <w:adjustRightInd w:val="0"/>
        <w:snapToGrid w:val="0"/>
        <w:spacing w:line="360" w:lineRule="auto"/>
        <w:jc w:val="center"/>
        <w:rPr>
          <w:rFonts w:asciiTheme="majorEastAsia" w:eastAsiaTheme="majorEastAsia" w:hAnsiTheme="majorEastAsia" w:cstheme="majorEastAsia"/>
          <w:b/>
          <w:bCs/>
          <w:sz w:val="30"/>
          <w:szCs w:val="30"/>
        </w:rPr>
      </w:pPr>
    </w:p>
    <w:p w:rsidR="002F0700" w:rsidRDefault="002F0700" w:rsidP="00624FBE">
      <w:pPr>
        <w:widowControl/>
        <w:spacing w:beforeLines="100" w:afterLines="100"/>
        <w:jc w:val="center"/>
        <w:outlineLvl w:val="0"/>
        <w:rPr>
          <w:b/>
          <w:color w:val="111111"/>
          <w:sz w:val="30"/>
          <w:szCs w:val="30"/>
        </w:rPr>
      </w:pPr>
      <w:bookmarkStart w:id="11" w:name="_Toc79167003"/>
      <w:r>
        <w:rPr>
          <w:rFonts w:hint="eastAsia"/>
          <w:b/>
          <w:color w:val="111111"/>
          <w:sz w:val="30"/>
          <w:szCs w:val="30"/>
        </w:rPr>
        <w:lastRenderedPageBreak/>
        <w:t xml:space="preserve">4  </w:t>
      </w:r>
      <w:r>
        <w:rPr>
          <w:rFonts w:hint="eastAsia"/>
          <w:b/>
          <w:color w:val="111111"/>
          <w:sz w:val="30"/>
          <w:szCs w:val="30"/>
        </w:rPr>
        <w:t>应急评估</w:t>
      </w:r>
      <w:bookmarkEnd w:id="11"/>
    </w:p>
    <w:p w:rsidR="002F0700" w:rsidRDefault="002F0700" w:rsidP="00624FBE">
      <w:pPr>
        <w:widowControl/>
        <w:tabs>
          <w:tab w:val="left" w:pos="4253"/>
        </w:tabs>
        <w:adjustRightInd w:val="0"/>
        <w:snapToGrid w:val="0"/>
        <w:spacing w:beforeLines="50" w:afterLines="50" w:line="360" w:lineRule="auto"/>
        <w:jc w:val="center"/>
        <w:outlineLvl w:val="1"/>
        <w:rPr>
          <w:rFonts w:asciiTheme="majorEastAsia" w:eastAsiaTheme="majorEastAsia" w:hAnsiTheme="majorEastAsia" w:cstheme="majorEastAsia"/>
          <w:b/>
          <w:bCs/>
          <w:sz w:val="24"/>
          <w:szCs w:val="24"/>
        </w:rPr>
      </w:pPr>
      <w:bookmarkStart w:id="12" w:name="_Toc79167004"/>
      <w:r>
        <w:rPr>
          <w:rFonts w:asciiTheme="majorEastAsia" w:eastAsiaTheme="majorEastAsia" w:hAnsiTheme="majorEastAsia" w:cstheme="majorEastAsia" w:hint="eastAsia"/>
          <w:b/>
          <w:bCs/>
          <w:sz w:val="24"/>
          <w:szCs w:val="24"/>
        </w:rPr>
        <w:t>4.1  场地评估</w:t>
      </w:r>
      <w:bookmarkEnd w:id="12"/>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eastAsiaTheme="minorHAnsi" w:hAnsiTheme="minorEastAsia" w:cstheme="minorEastAsia" w:hint="eastAsia"/>
          <w:sz w:val="24"/>
          <w:szCs w:val="24"/>
          <w:lang w:eastAsia="zh-CN"/>
        </w:rPr>
        <w:t xml:space="preserve">4.1.1 </w:t>
      </w:r>
      <w:r>
        <w:rPr>
          <w:rFonts w:asciiTheme="minorEastAsia" w:hAnsiTheme="minorEastAsia" w:cstheme="minorEastAsia" w:hint="eastAsia"/>
          <w:sz w:val="24"/>
          <w:szCs w:val="24"/>
          <w:lang w:eastAsia="zh-CN"/>
        </w:rPr>
        <w:t>场地安全性应根据农村住房所处场地周边环境进行应急评估。</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4.1.2 </w:t>
      </w:r>
      <w:r>
        <w:rPr>
          <w:rFonts w:hint="eastAsia"/>
          <w:sz w:val="24"/>
          <w:szCs w:val="24"/>
          <w:lang w:eastAsia="zh-CN"/>
        </w:rPr>
        <w:t>场地安全性评估应重点检查</w:t>
      </w:r>
      <w:r>
        <w:rPr>
          <w:rFonts w:asciiTheme="minorEastAsia" w:hAnsiTheme="minorEastAsia" w:cstheme="minorEastAsia" w:hint="eastAsia"/>
          <w:sz w:val="24"/>
          <w:szCs w:val="24"/>
          <w:lang w:eastAsia="zh-CN"/>
        </w:rPr>
        <w:t>农村住房所处周边环境</w:t>
      </w:r>
      <w:r>
        <w:rPr>
          <w:rFonts w:hint="eastAsia"/>
          <w:sz w:val="24"/>
          <w:szCs w:val="24"/>
          <w:lang w:eastAsia="zh-CN"/>
        </w:rPr>
        <w:t>以下内容：</w:t>
      </w:r>
    </w:p>
    <w:p w:rsidR="002F0700" w:rsidRDefault="002F0700" w:rsidP="002F0700">
      <w:pPr>
        <w:pStyle w:val="a9"/>
        <w:spacing w:line="360" w:lineRule="auto"/>
        <w:ind w:left="0" w:firstLineChars="200" w:firstLine="480"/>
        <w:rPr>
          <w:sz w:val="24"/>
          <w:szCs w:val="24"/>
          <w:lang w:eastAsia="zh-CN"/>
        </w:rPr>
      </w:pPr>
      <w:r>
        <w:rPr>
          <w:rFonts w:hint="eastAsia"/>
          <w:sz w:val="24"/>
          <w:szCs w:val="24"/>
          <w:lang w:eastAsia="zh-CN"/>
        </w:rPr>
        <w:t>1 可能发生滑坡、崩塌、地陷、地裂等；</w:t>
      </w:r>
    </w:p>
    <w:p w:rsidR="002F0700" w:rsidRDefault="002F0700" w:rsidP="002F0700">
      <w:pPr>
        <w:pStyle w:val="a9"/>
        <w:spacing w:line="360" w:lineRule="auto"/>
        <w:ind w:left="0" w:firstLineChars="200" w:firstLine="480"/>
        <w:rPr>
          <w:sz w:val="24"/>
          <w:szCs w:val="24"/>
          <w:lang w:eastAsia="zh-CN"/>
        </w:rPr>
      </w:pPr>
      <w:r>
        <w:rPr>
          <w:rFonts w:hint="eastAsia"/>
          <w:sz w:val="24"/>
          <w:szCs w:val="24"/>
          <w:lang w:eastAsia="zh-CN"/>
        </w:rPr>
        <w:t>2 洪水主流区、山洪、泥石流易发地段；</w:t>
      </w:r>
    </w:p>
    <w:p w:rsidR="002F0700" w:rsidRDefault="002F0700" w:rsidP="002F0700">
      <w:pPr>
        <w:pStyle w:val="a9"/>
        <w:spacing w:line="360" w:lineRule="auto"/>
        <w:ind w:left="0" w:firstLineChars="200" w:firstLine="480"/>
        <w:rPr>
          <w:sz w:val="24"/>
          <w:szCs w:val="24"/>
          <w:lang w:eastAsia="zh-CN"/>
        </w:rPr>
      </w:pPr>
      <w:r>
        <w:rPr>
          <w:rFonts w:hint="eastAsia"/>
          <w:sz w:val="24"/>
          <w:szCs w:val="24"/>
          <w:lang w:eastAsia="zh-CN"/>
        </w:rPr>
        <w:t>3 已出现明显变形下陷趋势的场地；</w:t>
      </w:r>
    </w:p>
    <w:p w:rsidR="002F0700" w:rsidRDefault="002F0700" w:rsidP="002F0700">
      <w:pPr>
        <w:pStyle w:val="a9"/>
        <w:spacing w:line="360" w:lineRule="auto"/>
        <w:ind w:left="0" w:firstLineChars="200" w:firstLine="480"/>
        <w:rPr>
          <w:sz w:val="24"/>
          <w:szCs w:val="24"/>
          <w:lang w:eastAsia="zh-CN"/>
        </w:rPr>
      </w:pPr>
      <w:r>
        <w:rPr>
          <w:rFonts w:hint="eastAsia"/>
          <w:sz w:val="24"/>
          <w:szCs w:val="24"/>
          <w:lang w:eastAsia="zh-CN"/>
        </w:rPr>
        <w:t>4 处于其他危房附近，直接受到其威胁；</w:t>
      </w:r>
    </w:p>
    <w:p w:rsidR="002F0700" w:rsidRDefault="002F0700" w:rsidP="002F0700">
      <w:pPr>
        <w:pStyle w:val="a9"/>
        <w:spacing w:line="360" w:lineRule="auto"/>
        <w:ind w:left="0" w:firstLineChars="200" w:firstLine="480"/>
        <w:rPr>
          <w:sz w:val="24"/>
          <w:szCs w:val="24"/>
          <w:lang w:eastAsia="zh-CN"/>
        </w:rPr>
      </w:pPr>
      <w:r>
        <w:rPr>
          <w:rFonts w:hint="eastAsia"/>
          <w:sz w:val="24"/>
          <w:szCs w:val="24"/>
          <w:lang w:eastAsia="zh-CN"/>
        </w:rPr>
        <w:t>5 其它影响建筑安全的周边环境。</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4.1.3 </w:t>
      </w:r>
      <w:r>
        <w:rPr>
          <w:rFonts w:hint="eastAsia"/>
          <w:sz w:val="24"/>
          <w:szCs w:val="24"/>
          <w:lang w:eastAsia="zh-CN"/>
        </w:rPr>
        <w:t>场地安全性评估应根据检查结果按以下原则划分为三个等级：</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1 一般场地（Ⅰ级）：不影响农村住房安全性的场地。</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bCs/>
          <w:sz w:val="24"/>
          <w:szCs w:val="24"/>
        </w:rPr>
        <w:t>2 不利场地（</w:t>
      </w:r>
      <w:r>
        <w:rPr>
          <w:rFonts w:asciiTheme="minorEastAsia" w:hAnsiTheme="minorEastAsia" w:cstheme="minorEastAsia" w:hint="eastAsia"/>
          <w:sz w:val="24"/>
          <w:szCs w:val="24"/>
        </w:rPr>
        <w:t>Ⅱ级</w:t>
      </w:r>
      <w:r>
        <w:rPr>
          <w:rFonts w:asciiTheme="minorEastAsia" w:hAnsiTheme="minorEastAsia" w:cstheme="minorEastAsia" w:hint="eastAsia"/>
          <w:bCs/>
          <w:sz w:val="24"/>
          <w:szCs w:val="24"/>
        </w:rPr>
        <w:t>）</w:t>
      </w:r>
      <w:r>
        <w:rPr>
          <w:rFonts w:asciiTheme="minorEastAsia" w:hAnsiTheme="minorEastAsia" w:cstheme="minorEastAsia" w:hint="eastAsia"/>
          <w:sz w:val="24"/>
          <w:szCs w:val="24"/>
        </w:rPr>
        <w:t>：可能影响农村住房安全性的场地。</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bCs/>
          <w:sz w:val="24"/>
          <w:szCs w:val="24"/>
        </w:rPr>
        <w:t>3 危险场地（</w:t>
      </w:r>
      <w:r>
        <w:rPr>
          <w:rFonts w:asciiTheme="minorEastAsia" w:hAnsiTheme="minorEastAsia" w:cstheme="minorEastAsia" w:hint="eastAsia"/>
          <w:sz w:val="24"/>
          <w:szCs w:val="24"/>
        </w:rPr>
        <w:t>Ⅲ级</w:t>
      </w:r>
      <w:r>
        <w:rPr>
          <w:rFonts w:asciiTheme="minorEastAsia" w:hAnsiTheme="minorEastAsia" w:cstheme="minorEastAsia" w:hint="eastAsia"/>
          <w:bCs/>
          <w:sz w:val="24"/>
          <w:szCs w:val="24"/>
        </w:rPr>
        <w:t>）</w:t>
      </w:r>
      <w:r>
        <w:rPr>
          <w:rFonts w:asciiTheme="minorEastAsia" w:hAnsiTheme="minorEastAsia" w:cstheme="minorEastAsia" w:hint="eastAsia"/>
          <w:sz w:val="24"/>
          <w:szCs w:val="24"/>
        </w:rPr>
        <w:t>：严重影响农村住房安全性的场地。</w:t>
      </w:r>
    </w:p>
    <w:p w:rsidR="002F0700" w:rsidRDefault="002F0700" w:rsidP="00624FBE">
      <w:pPr>
        <w:widowControl/>
        <w:tabs>
          <w:tab w:val="left" w:pos="4253"/>
        </w:tabs>
        <w:adjustRightInd w:val="0"/>
        <w:snapToGrid w:val="0"/>
        <w:spacing w:beforeLines="50" w:afterLines="50" w:line="360" w:lineRule="auto"/>
        <w:jc w:val="center"/>
        <w:outlineLvl w:val="1"/>
        <w:rPr>
          <w:rFonts w:asciiTheme="majorEastAsia" w:eastAsiaTheme="majorEastAsia" w:hAnsiTheme="majorEastAsia" w:cstheme="majorEastAsia"/>
          <w:b/>
          <w:bCs/>
          <w:sz w:val="24"/>
          <w:szCs w:val="24"/>
        </w:rPr>
      </w:pPr>
      <w:bookmarkStart w:id="13" w:name="_Toc79167005"/>
      <w:r>
        <w:rPr>
          <w:rFonts w:asciiTheme="majorEastAsia" w:eastAsiaTheme="majorEastAsia" w:hAnsiTheme="majorEastAsia" w:cstheme="majorEastAsia" w:hint="eastAsia"/>
          <w:b/>
          <w:bCs/>
          <w:sz w:val="24"/>
          <w:szCs w:val="24"/>
        </w:rPr>
        <w:t>4.2  地基基础评估</w:t>
      </w:r>
      <w:bookmarkEnd w:id="13"/>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4.2.1农村住房地基基础评估重点检查以下内容：</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1 建筑地基情况；</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2 外露基础的现状；</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 建筑物的倾斜情况；</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4 地基基础的不均匀沉降和滑移；</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5 建筑四周室外地面沉陷与裂缝；</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6 建筑室内地面沉陷与裂缝；</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7 建筑周边土体流失情况；</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8 地面或地基形成空洞；</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9 其他影响地基基础安全的情况。</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4.2.2 </w:t>
      </w:r>
      <w:r>
        <w:rPr>
          <w:rFonts w:hint="eastAsia"/>
          <w:sz w:val="24"/>
          <w:szCs w:val="24"/>
          <w:lang w:eastAsia="zh-CN"/>
        </w:rPr>
        <w:t>地基基础安全性评估应按根据检查结果按以下原则划分为三个等级：</w:t>
      </w:r>
    </w:p>
    <w:p w:rsidR="002F0700" w:rsidRDefault="002F0700" w:rsidP="002F0700">
      <w:pPr>
        <w:pStyle w:val="a9"/>
        <w:spacing w:line="360" w:lineRule="auto"/>
        <w:ind w:left="0" w:firstLineChars="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lastRenderedPageBreak/>
        <w:t>1 基本完好（Ⅰ级）：</w:t>
      </w:r>
    </w:p>
    <w:p w:rsidR="002F0700" w:rsidRDefault="002F0700" w:rsidP="002F0700">
      <w:pPr>
        <w:pStyle w:val="a9"/>
        <w:spacing w:line="360" w:lineRule="auto"/>
        <w:ind w:left="0" w:firstLineChars="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室内外无明显裂缝和沉陷，外露基础完好；地基无明显不均匀沉降、地基基础基本稳定。</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中等破坏（Ⅱ级）：</w:t>
      </w:r>
    </w:p>
    <w:p w:rsidR="002F0700" w:rsidRDefault="002F0700" w:rsidP="002F0700">
      <w:pPr>
        <w:pStyle w:val="a9"/>
        <w:spacing w:line="360" w:lineRule="auto"/>
        <w:ind w:left="0" w:firstLineChars="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室内地坪有明显裂缝或沉陷，或地基出现明显不均匀沉降，或基础出现明显裂缝，或外露基础明显腐蚀、酥碱、松散和剥落。</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 严重破坏（Ⅲ级）：</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基础局部或整体塌陷时，或上部结构因地基不均匀沉降产生严重裂缝，或建筑已出现明显倾斜。</w:t>
      </w:r>
    </w:p>
    <w:p w:rsidR="002F0700" w:rsidRDefault="002F0700" w:rsidP="002F0700">
      <w:pPr>
        <w:pStyle w:val="a9"/>
        <w:spacing w:line="360" w:lineRule="auto"/>
        <w:ind w:left="0" w:firstLineChars="0" w:firstLine="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4.2.3 农村住房符合下列条件之一者，其</w:t>
      </w:r>
      <w:r>
        <w:rPr>
          <w:rFonts w:hint="eastAsia"/>
          <w:sz w:val="24"/>
          <w:szCs w:val="24"/>
          <w:lang w:eastAsia="zh-CN"/>
        </w:rPr>
        <w:t>地基基础安全</w:t>
      </w:r>
      <w:r>
        <w:rPr>
          <w:rFonts w:asciiTheme="minorEastAsia" w:hAnsiTheme="minorEastAsia" w:cstheme="minorEastAsia" w:hint="eastAsia"/>
          <w:sz w:val="24"/>
          <w:szCs w:val="24"/>
          <w:lang w:eastAsia="zh-CN"/>
        </w:rPr>
        <w:t>等级应评估为Ⅱ级或Ⅲ级：</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1 地基土流失造成基础出现悬空；</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2 建筑室内房心土沉陷造成室内地面严重开裂；</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 评估时地下室室内受积水浸泡的建筑。</w:t>
      </w:r>
    </w:p>
    <w:p w:rsidR="002F0700" w:rsidRDefault="002F0700" w:rsidP="00624FBE">
      <w:pPr>
        <w:widowControl/>
        <w:tabs>
          <w:tab w:val="left" w:pos="4253"/>
        </w:tabs>
        <w:adjustRightInd w:val="0"/>
        <w:snapToGrid w:val="0"/>
        <w:spacing w:beforeLines="50" w:afterLines="50" w:line="360" w:lineRule="auto"/>
        <w:jc w:val="center"/>
        <w:outlineLvl w:val="1"/>
        <w:rPr>
          <w:rFonts w:asciiTheme="majorEastAsia" w:eastAsiaTheme="majorEastAsia" w:hAnsiTheme="majorEastAsia" w:cstheme="majorEastAsia"/>
          <w:b/>
          <w:bCs/>
          <w:sz w:val="24"/>
          <w:szCs w:val="24"/>
        </w:rPr>
      </w:pPr>
      <w:bookmarkStart w:id="14" w:name="_Toc79167006"/>
      <w:r>
        <w:rPr>
          <w:rFonts w:asciiTheme="majorEastAsia" w:eastAsiaTheme="majorEastAsia" w:hAnsiTheme="majorEastAsia" w:cstheme="majorEastAsia" w:hint="eastAsia"/>
          <w:b/>
          <w:bCs/>
          <w:sz w:val="24"/>
          <w:szCs w:val="24"/>
        </w:rPr>
        <w:t>4.3  主体结构评估</w:t>
      </w:r>
      <w:bookmarkEnd w:id="14"/>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4.3.1农村住房外部评估重点检查以下内容：</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1 房屋的结构类型；</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房屋的层数、主要建筑材料、楼（屋）盖形式等；</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 房屋整体的倾斜、变形；</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4 房屋外墙损伤和破坏情况；</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5 雨篷及挑檐、女儿墙、栏杆（板）、室外楼梯等；</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6 其他影响结构安全的部位。</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4.3.2农村住房内部评估重点检查以下内容：</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1 承重墙体、柱、梁、楼板、屋盖构件的材质，有无受力或变形裂缝及程度等；</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2 各承重构件之间的连接构造节点做法及现状，有无拉脱、松动、变形等；</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3 木构架承重房屋的刚性围护墙及其与承重木构架的连接；</w:t>
      </w:r>
    </w:p>
    <w:p w:rsidR="002F0700" w:rsidRDefault="002F0700" w:rsidP="002F0700">
      <w:pPr>
        <w:widowControl/>
        <w:tabs>
          <w:tab w:val="left" w:pos="4253"/>
        </w:tabs>
        <w:adjustRightInd w:val="0"/>
        <w:snapToGrid w:val="0"/>
        <w:spacing w:line="360" w:lineRule="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lastRenderedPageBreak/>
        <w:t>4 判定墙体裂缝性质时，应注意区分抹灰层等装饰层的损坏与构件本身的损坏，必要时应剔除其装饰层进行核查；</w:t>
      </w:r>
    </w:p>
    <w:p w:rsidR="002F0700" w:rsidRDefault="002F0700" w:rsidP="002F0700">
      <w:pPr>
        <w:widowControl/>
        <w:tabs>
          <w:tab w:val="left" w:pos="4253"/>
        </w:tabs>
        <w:adjustRightInd w:val="0"/>
        <w:snapToGrid w:val="0"/>
        <w:spacing w:line="360" w:lineRule="auto"/>
        <w:ind w:firstLine="480"/>
        <w:rPr>
          <w:rFonts w:asciiTheme="minorEastAsia" w:hAnsiTheme="minorEastAsia" w:cstheme="minorEastAsia"/>
          <w:sz w:val="24"/>
        </w:rPr>
      </w:pPr>
      <w:r>
        <w:rPr>
          <w:rFonts w:asciiTheme="minorEastAsia" w:hAnsiTheme="minorEastAsia" w:cstheme="minorEastAsia" w:hint="eastAsia"/>
          <w:sz w:val="24"/>
          <w:szCs w:val="24"/>
        </w:rPr>
        <w:t>5 屋盖与墙体连接部位的松动、失稳状况；</w:t>
      </w:r>
    </w:p>
    <w:p w:rsidR="002F0700" w:rsidRDefault="002F0700" w:rsidP="002F0700">
      <w:pPr>
        <w:pStyle w:val="a9"/>
        <w:spacing w:line="360" w:lineRule="auto"/>
        <w:ind w:left="0" w:firstLineChars="200" w:firstLine="480"/>
        <w:rPr>
          <w:lang w:eastAsia="zh-CN"/>
        </w:rPr>
      </w:pPr>
      <w:r>
        <w:rPr>
          <w:rFonts w:asciiTheme="minorEastAsia" w:hAnsiTheme="minorEastAsia" w:cstheme="minorEastAsia" w:hint="eastAsia"/>
          <w:sz w:val="24"/>
          <w:szCs w:val="24"/>
          <w:lang w:eastAsia="zh-CN"/>
        </w:rPr>
        <w:t>6 其他影响结构安全的部位。</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4.3.3 农村住房的应急评估，应根据其结构损伤状况及其局部坍塌的范围，判断该建筑正常使用的安全性以及后续灾害可能造成的累计损伤是否会危及结构安全。</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4.3.4 </w:t>
      </w:r>
      <w:r>
        <w:rPr>
          <w:rFonts w:hint="eastAsia"/>
          <w:sz w:val="24"/>
          <w:szCs w:val="24"/>
          <w:lang w:eastAsia="zh-CN"/>
        </w:rPr>
        <w:t>砌体结构安全性评估应根据检查结果按以下原则划分为三个等级：</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1 基本完好（Ⅰ级）：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asciiTheme="minorEastAsia" w:hAnsiTheme="minorEastAsia" w:cstheme="minorEastAsia" w:hint="eastAsia"/>
          <w:sz w:val="24"/>
          <w:szCs w:val="24"/>
        </w:rPr>
        <w:t>1）</w:t>
      </w:r>
      <w:r>
        <w:rPr>
          <w:rFonts w:cs="宋体" w:hint="eastAsia"/>
          <w:sz w:val="24"/>
          <w:szCs w:val="24"/>
        </w:rPr>
        <w:t>承重墙体基本完好，无明显受力裂缝和变形；墙体转角处和纵、横墙交接处无松动、脱闪现象。非承重墙体、出屋面楼梯间墙体等有轻微裂缝；抹灰层等饰面层可有裂缝或局部散落。</w:t>
      </w:r>
      <w:r>
        <w:rPr>
          <w:rFonts w:cs="宋体" w:hint="eastAsia"/>
          <w:sz w:val="24"/>
          <w:szCs w:val="24"/>
        </w:rPr>
        <w:t xml:space="preserve"> </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 xml:space="preserve">2 </w:t>
      </w:r>
      <w:r>
        <w:rPr>
          <w:rFonts w:cs="宋体" w:hint="eastAsia"/>
          <w:sz w:val="24"/>
          <w:szCs w:val="24"/>
        </w:rPr>
        <w:t>）梁、柱有轻微裂缝，梁、柱节点无破损，无裂缝；钢筋无明显露筋、锈蚀</w:t>
      </w:r>
      <w:r>
        <w:rPr>
          <w:rFonts w:cs="宋体"/>
          <w:sz w:val="24"/>
          <w:szCs w:val="24"/>
        </w:rPr>
        <w:t>;</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）楼、屋盖板有轻微裂缝，但无明显变形，板与墙、梁搭接处有松动和轻微裂缝；预制板端部支承基本稳固。</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4</w:t>
      </w:r>
      <w:r>
        <w:rPr>
          <w:rFonts w:cs="宋体" w:hint="eastAsia"/>
          <w:sz w:val="24"/>
          <w:szCs w:val="24"/>
        </w:rPr>
        <w:t>）雨棚、阳台</w:t>
      </w:r>
      <w:r>
        <w:rPr>
          <w:rFonts w:cs="宋体" w:hint="eastAsia"/>
          <w:sz w:val="24"/>
          <w:szCs w:val="24"/>
        </w:rPr>
        <w:t xml:space="preserve"> </w:t>
      </w:r>
      <w:r>
        <w:rPr>
          <w:rFonts w:cs="宋体" w:hint="eastAsia"/>
          <w:sz w:val="24"/>
          <w:szCs w:val="24"/>
        </w:rPr>
        <w:t>、栏板等构件与主体连接处无松动、变形；室外楼梯无明显变形。</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2 中等破坏（Ⅱ级）：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1</w:t>
      </w:r>
      <w:r>
        <w:rPr>
          <w:rFonts w:cs="宋体" w:hint="eastAsia"/>
          <w:sz w:val="24"/>
          <w:szCs w:val="24"/>
        </w:rPr>
        <w:t>）承重的墙体多数轻微裂缝或部分非承重墙墙体明显开裂，部分承重墙体明显位移和歪闪；部分山墙转角处和纵横墙交接处有明显松动、脱闪现象；墙体风化剥落严重；</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2</w:t>
      </w:r>
      <w:r>
        <w:rPr>
          <w:rFonts w:cs="宋体" w:hint="eastAsia"/>
          <w:sz w:val="24"/>
          <w:szCs w:val="24"/>
        </w:rPr>
        <w:t>）梁、柱出现裂缝；个别梁柱节点破损和开裂明显；钢筋露筋、锈蚀，出现明显锈胀裂缝；梁、柱出现明显受力裂缝和变形。</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）楼、屋盖显著开裂；楼、屋盖板与墙、梁搭接处有松动和明显裂缝，个别屋面板塌落；预制板端部支承长度不足。</w:t>
      </w:r>
      <w:r>
        <w:rPr>
          <w:rFonts w:cs="宋体" w:hint="eastAsia"/>
          <w:sz w:val="24"/>
          <w:szCs w:val="24"/>
        </w:rPr>
        <w:t xml:space="preserve"> </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cs="宋体" w:hint="eastAsia"/>
          <w:sz w:val="24"/>
          <w:szCs w:val="24"/>
        </w:rPr>
        <w:t>4</w:t>
      </w:r>
      <w:r>
        <w:rPr>
          <w:rFonts w:cs="宋体" w:hint="eastAsia"/>
          <w:sz w:val="24"/>
          <w:szCs w:val="24"/>
        </w:rPr>
        <w:t>）雨棚、阳台</w:t>
      </w:r>
      <w:r>
        <w:rPr>
          <w:rFonts w:cs="宋体" w:hint="eastAsia"/>
          <w:sz w:val="24"/>
          <w:szCs w:val="24"/>
        </w:rPr>
        <w:t xml:space="preserve"> </w:t>
      </w:r>
      <w:r>
        <w:rPr>
          <w:rFonts w:cs="宋体" w:hint="eastAsia"/>
          <w:sz w:val="24"/>
          <w:szCs w:val="24"/>
        </w:rPr>
        <w:t>、栏板等构件与主体连接处松动、变形；室外楼梯有明显变形裂缝和倾斜。</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3 严重破坏（Ⅲ级）：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lastRenderedPageBreak/>
        <w:t>1</w:t>
      </w:r>
      <w:r>
        <w:rPr>
          <w:rFonts w:cs="宋体" w:hint="eastAsia"/>
          <w:sz w:val="24"/>
          <w:szCs w:val="24"/>
        </w:rPr>
        <w:t>）承重墙有明显歪闪、局部破损或倒塌；墙角处和纵横墙交接处普遍松动和开裂；墙体风化剥落非常严重；非承重墙、女儿墙局部倒塌或严重开裂；</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2</w:t>
      </w:r>
      <w:r>
        <w:rPr>
          <w:rFonts w:cs="宋体" w:hint="eastAsia"/>
          <w:sz w:val="24"/>
          <w:szCs w:val="24"/>
        </w:rPr>
        <w:t>）梁、柱节点严重破坏；梁、柱普遍开裂；梁、柱有明显变形和位移；保护层剥落非常严重，部分钢筋外露。</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）楼、屋盖板普遍开裂和变形，且部分严重开裂；楼、屋盖板与墙、梁搭接处有松动和严重裂缝，部分屋面板塌落；预制板端部支承长度严重不足，有坠落危险。</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4</w:t>
      </w:r>
      <w:r>
        <w:rPr>
          <w:rFonts w:cs="宋体" w:hint="eastAsia"/>
          <w:sz w:val="24"/>
          <w:szCs w:val="24"/>
        </w:rPr>
        <w:t>）</w:t>
      </w:r>
      <w:r>
        <w:rPr>
          <w:rFonts w:cs="宋体" w:hint="eastAsia"/>
          <w:sz w:val="24"/>
          <w:szCs w:val="24"/>
        </w:rPr>
        <w:t xml:space="preserve"> </w:t>
      </w:r>
      <w:r>
        <w:rPr>
          <w:rFonts w:cs="宋体" w:hint="eastAsia"/>
          <w:sz w:val="24"/>
          <w:szCs w:val="24"/>
        </w:rPr>
        <w:t>雨棚、阳台、挑檐等悬挑构件明显下垂，悬挑构件根部开裂或相连的墙体出现宽度较大的通长裂缝；栏板、女儿墙等构件与主体脱离有掉落可能；室外楼梯有严重变形裂缝和倾斜。</w:t>
      </w:r>
    </w:p>
    <w:p w:rsidR="002F0700" w:rsidRDefault="002F0700" w:rsidP="002F0700">
      <w:pPr>
        <w:pStyle w:val="a9"/>
        <w:spacing w:line="360" w:lineRule="auto"/>
        <w:ind w:left="0" w:firstLineChars="300" w:firstLine="720"/>
        <w:rPr>
          <w:rFonts w:asciiTheme="minorEastAsia" w:hAnsiTheme="minorEastAsia" w:cstheme="minorEastAsia"/>
          <w:sz w:val="24"/>
          <w:szCs w:val="24"/>
          <w:lang w:eastAsia="zh-CN"/>
        </w:rPr>
      </w:pPr>
      <w:r>
        <w:rPr>
          <w:rFonts w:cs="宋体" w:hint="eastAsia"/>
          <w:sz w:val="24"/>
          <w:szCs w:val="24"/>
          <w:lang w:eastAsia="zh-CN"/>
        </w:rPr>
        <w:t>5）可能引起房屋坍塌的其他情形。</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rPr>
      </w:pPr>
      <w:r>
        <w:rPr>
          <w:rFonts w:asciiTheme="minorEastAsia" w:hAnsiTheme="minorEastAsia" w:cstheme="minorEastAsia" w:hint="eastAsia"/>
          <w:sz w:val="24"/>
          <w:szCs w:val="24"/>
        </w:rPr>
        <w:t>4.3.5  砖木结构评估重点检查内容除应符合本导则第4.3.1条、第4.3.2条规定的项目外，尚应重点检查以下内容：</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1 腐朽或虫蛀；</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2 屋架变形及稳定性；</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3 榫卯节点；</w:t>
      </w:r>
    </w:p>
    <w:p w:rsidR="002F0700" w:rsidRDefault="002F0700" w:rsidP="002F0700">
      <w:pPr>
        <w:pStyle w:val="a9"/>
        <w:spacing w:line="360" w:lineRule="auto"/>
        <w:ind w:left="0" w:firstLineChars="200" w:firstLine="480"/>
        <w:rPr>
          <w:rFonts w:asciiTheme="minorEastAsia" w:hAnsiTheme="minorEastAsia" w:cstheme="minorEastAsia"/>
          <w:sz w:val="24"/>
          <w:szCs w:val="24"/>
          <w:lang w:eastAsia="zh-CN"/>
        </w:rPr>
      </w:pPr>
      <w:r>
        <w:rPr>
          <w:rFonts w:asciiTheme="minorEastAsia" w:hAnsiTheme="minorEastAsia" w:cstheme="minorEastAsia" w:hint="eastAsia"/>
          <w:sz w:val="24"/>
          <w:szCs w:val="24"/>
          <w:lang w:eastAsia="zh-CN"/>
        </w:rPr>
        <w:t>4 端部支座。</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4.3.6 </w:t>
      </w:r>
      <w:r>
        <w:rPr>
          <w:rFonts w:hint="eastAsia"/>
          <w:sz w:val="24"/>
          <w:szCs w:val="24"/>
          <w:lang w:eastAsia="zh-CN"/>
        </w:rPr>
        <w:t>砖木结构安全性评估应根据检查结果按以下原则划分为三个等级：</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1 基本完好（Ⅰ级）：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asciiTheme="minorEastAsia" w:hAnsiTheme="minorEastAsia" w:cstheme="minorEastAsia" w:hint="eastAsia"/>
          <w:sz w:val="24"/>
          <w:szCs w:val="24"/>
        </w:rPr>
        <w:t>1）</w:t>
      </w:r>
      <w:r>
        <w:rPr>
          <w:rFonts w:cs="宋体" w:hint="eastAsia"/>
          <w:sz w:val="24"/>
          <w:szCs w:val="24"/>
        </w:rPr>
        <w:t>承重墙体基本完好，无明显受力裂缝和变形；墙体转角处和纵、横墙交接处无松动、脱闪现象；非承重墙体、出屋面楼梯间墙体等有轻微裂缝；抹灰层等饰面层可有裂缝或局部散落。</w:t>
      </w:r>
    </w:p>
    <w:p w:rsidR="002F0700" w:rsidRDefault="002F0700" w:rsidP="002F0700">
      <w:pPr>
        <w:widowControl/>
        <w:tabs>
          <w:tab w:val="left" w:pos="4253"/>
        </w:tabs>
        <w:adjustRightInd w:val="0"/>
        <w:snapToGrid w:val="0"/>
        <w:spacing w:line="360" w:lineRule="auto"/>
        <w:jc w:val="left"/>
        <w:outlineLvl w:val="1"/>
        <w:rPr>
          <w:rFonts w:cs="宋体"/>
          <w:sz w:val="24"/>
          <w:szCs w:val="24"/>
        </w:rPr>
      </w:pPr>
      <w:bookmarkStart w:id="15" w:name="_Toc24268"/>
      <w:bookmarkStart w:id="16" w:name="_Toc79167007"/>
      <w:r>
        <w:rPr>
          <w:rFonts w:cs="宋体" w:hint="eastAsia"/>
          <w:sz w:val="24"/>
          <w:szCs w:val="24"/>
        </w:rPr>
        <w:t>2</w:t>
      </w:r>
      <w:r>
        <w:rPr>
          <w:rFonts w:cs="宋体" w:hint="eastAsia"/>
          <w:sz w:val="24"/>
          <w:szCs w:val="24"/>
        </w:rPr>
        <w:t>）木梁、檩条等无明显缺陷，梁与砌体墙连接无明显松动、滑移、变形等现象，木梁无明显腐</w:t>
      </w:r>
      <w:bookmarkStart w:id="17" w:name="_Toc7594"/>
      <w:bookmarkEnd w:id="15"/>
      <w:r>
        <w:rPr>
          <w:rFonts w:cs="宋体" w:hint="eastAsia"/>
          <w:sz w:val="24"/>
          <w:szCs w:val="24"/>
        </w:rPr>
        <w:t>朽、劈裂、虫蛀、心腐缺陷等现象。</w:t>
      </w:r>
      <w:bookmarkEnd w:id="16"/>
      <w:bookmarkEnd w:id="17"/>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）檩条上部土坯层无明显破坏、漏雨等现象。</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4</w:t>
      </w:r>
      <w:r>
        <w:rPr>
          <w:rFonts w:cs="宋体" w:hint="eastAsia"/>
          <w:sz w:val="24"/>
          <w:szCs w:val="24"/>
        </w:rPr>
        <w:t>）雨棚、阳台</w:t>
      </w:r>
      <w:r>
        <w:rPr>
          <w:rFonts w:cs="宋体" w:hint="eastAsia"/>
          <w:sz w:val="24"/>
          <w:szCs w:val="24"/>
        </w:rPr>
        <w:t xml:space="preserve"> </w:t>
      </w:r>
      <w:r>
        <w:rPr>
          <w:rFonts w:cs="宋体" w:hint="eastAsia"/>
          <w:sz w:val="24"/>
          <w:szCs w:val="24"/>
        </w:rPr>
        <w:t>、栏板等构件与主体连接处无松动、变形，室外楼梯无明显变形。</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2 中等破坏（Ⅱ级）：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lastRenderedPageBreak/>
        <w:t>1</w:t>
      </w:r>
      <w:r>
        <w:rPr>
          <w:rFonts w:cs="宋体" w:hint="eastAsia"/>
          <w:sz w:val="24"/>
          <w:szCs w:val="24"/>
        </w:rPr>
        <w:t>）承重的墙体多数轻微裂缝或部分非承重墙墙体明显开裂，部分承重墙体明显位移和歪闪；部分山墙转角处和纵横墙交接处有明显松动、脱闪现象；墙体风化剥落严重；</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2</w:t>
      </w:r>
      <w:r>
        <w:rPr>
          <w:rFonts w:cs="宋体" w:hint="eastAsia"/>
          <w:sz w:val="24"/>
          <w:szCs w:val="24"/>
        </w:rPr>
        <w:t>）木梁、檩条等有少部分缺陷，梁与砌体墙连接有稍微松动、滑移、变形等现象，木梁存在少部分腐朽、劈裂、虫蛀、心腐缺陷等现象。</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）檩条上部土坯层少部分出现破坏、漏雨等现象。</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cs="宋体" w:hint="eastAsia"/>
          <w:sz w:val="24"/>
          <w:szCs w:val="24"/>
        </w:rPr>
        <w:t>4</w:t>
      </w:r>
      <w:r>
        <w:rPr>
          <w:rFonts w:cs="宋体" w:hint="eastAsia"/>
          <w:sz w:val="24"/>
          <w:szCs w:val="24"/>
        </w:rPr>
        <w:t>）雨棚、阳台</w:t>
      </w:r>
      <w:r>
        <w:rPr>
          <w:rFonts w:cs="宋体" w:hint="eastAsia"/>
          <w:sz w:val="24"/>
          <w:szCs w:val="24"/>
        </w:rPr>
        <w:t xml:space="preserve"> </w:t>
      </w:r>
      <w:r>
        <w:rPr>
          <w:rFonts w:cs="宋体" w:hint="eastAsia"/>
          <w:sz w:val="24"/>
          <w:szCs w:val="24"/>
        </w:rPr>
        <w:t>、栏板等构件与主体连接处松动、变形；室外楼梯有明显变形裂缝和倾斜。</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3 严重破坏（Ⅲ级）：</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1</w:t>
      </w:r>
      <w:r>
        <w:rPr>
          <w:rFonts w:cs="宋体" w:hint="eastAsia"/>
          <w:sz w:val="24"/>
          <w:szCs w:val="24"/>
        </w:rPr>
        <w:t>）承重墙有明显歪闪、局部破损或倒塌；墙角处和纵横墙交接处普遍松动和开裂；墙体风化剥落非常严重；非承重墙、女儿墙局部倒塌或严重开裂；</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2</w:t>
      </w:r>
      <w:r>
        <w:rPr>
          <w:rFonts w:cs="宋体" w:hint="eastAsia"/>
          <w:sz w:val="24"/>
          <w:szCs w:val="24"/>
        </w:rPr>
        <w:t>）木梁、檩条等有严重缺陷，梁与砌体墙连接有明显松动、滑移、变形等现象，木梁存在严重腐朽、劈裂、虫蛀、心腐缺陷等现象。</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3</w:t>
      </w:r>
      <w:r>
        <w:rPr>
          <w:rFonts w:cs="宋体" w:hint="eastAsia"/>
          <w:sz w:val="24"/>
          <w:szCs w:val="24"/>
        </w:rPr>
        <w:t>）檩条上部土坯层出现严重破坏、漏雨等现象。</w:t>
      </w:r>
    </w:p>
    <w:p w:rsidR="002F0700" w:rsidRDefault="002F0700" w:rsidP="002F0700">
      <w:pPr>
        <w:widowControl/>
        <w:tabs>
          <w:tab w:val="left" w:pos="4253"/>
        </w:tabs>
        <w:adjustRightInd w:val="0"/>
        <w:snapToGrid w:val="0"/>
        <w:spacing w:line="360" w:lineRule="auto"/>
        <w:ind w:firstLineChars="300" w:firstLine="720"/>
        <w:rPr>
          <w:rFonts w:cs="宋体"/>
          <w:sz w:val="24"/>
          <w:szCs w:val="24"/>
        </w:rPr>
      </w:pPr>
      <w:r>
        <w:rPr>
          <w:rFonts w:cs="宋体" w:hint="eastAsia"/>
          <w:sz w:val="24"/>
          <w:szCs w:val="24"/>
        </w:rPr>
        <w:t>4</w:t>
      </w:r>
      <w:r>
        <w:rPr>
          <w:rFonts w:cs="宋体" w:hint="eastAsia"/>
          <w:sz w:val="24"/>
          <w:szCs w:val="24"/>
        </w:rPr>
        <w:t>）雨棚、阳台、挑檐等悬挑构件明显下垂，悬挑构件根部开裂或相连的墙体出现宽度较大的通长裂缝；栏板、女儿墙等构件与主体脱离有掉落可能。室外楼梯有严重变形裂缝和倾斜。</w:t>
      </w:r>
    </w:p>
    <w:p w:rsidR="002F0700" w:rsidRDefault="002F0700" w:rsidP="002F0700">
      <w:pPr>
        <w:widowControl/>
        <w:tabs>
          <w:tab w:val="left" w:pos="4253"/>
        </w:tabs>
        <w:adjustRightInd w:val="0"/>
        <w:snapToGrid w:val="0"/>
        <w:spacing w:line="360" w:lineRule="auto"/>
        <w:ind w:firstLineChars="300" w:firstLine="720"/>
        <w:rPr>
          <w:rFonts w:asciiTheme="majorEastAsia" w:eastAsiaTheme="majorEastAsia" w:hAnsiTheme="majorEastAsia" w:cstheme="majorEastAsia"/>
          <w:b/>
          <w:bCs/>
          <w:sz w:val="24"/>
          <w:szCs w:val="24"/>
        </w:rPr>
      </w:pPr>
      <w:r>
        <w:rPr>
          <w:rFonts w:cs="宋体" w:hint="eastAsia"/>
          <w:sz w:val="24"/>
          <w:szCs w:val="24"/>
        </w:rPr>
        <w:t>5</w:t>
      </w:r>
      <w:r>
        <w:rPr>
          <w:rFonts w:cs="宋体" w:hint="eastAsia"/>
          <w:sz w:val="24"/>
          <w:szCs w:val="24"/>
        </w:rPr>
        <w:t>）可能引起房屋坍塌的其他情形。</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rPr>
      </w:pPr>
      <w:r>
        <w:rPr>
          <w:rFonts w:asciiTheme="minorEastAsia" w:hAnsiTheme="minorEastAsia" w:cstheme="minorEastAsia" w:hint="eastAsia"/>
          <w:sz w:val="24"/>
          <w:szCs w:val="24"/>
        </w:rPr>
        <w:t>4.3.7  生土结构评估重点检查内容除应符合本导则第4.3.1条、第4.3.2条规定的项目外，尚应重点检查以下内容：</w:t>
      </w:r>
    </w:p>
    <w:p w:rsidR="002F0700" w:rsidRDefault="002F0700" w:rsidP="002F0700">
      <w:pPr>
        <w:widowControl/>
        <w:tabs>
          <w:tab w:val="left" w:pos="4253"/>
        </w:tabs>
        <w:adjustRightInd w:val="0"/>
        <w:snapToGrid w:val="0"/>
        <w:spacing w:line="360" w:lineRule="auto"/>
        <w:ind w:firstLine="480"/>
        <w:rPr>
          <w:rFonts w:asciiTheme="minorEastAsia" w:hAnsiTheme="minorEastAsia" w:cstheme="minorEastAsia"/>
          <w:sz w:val="24"/>
        </w:rPr>
      </w:pPr>
      <w:r>
        <w:rPr>
          <w:rFonts w:asciiTheme="minorEastAsia" w:hAnsiTheme="minorEastAsia" w:cstheme="minorEastAsia" w:hint="eastAsia"/>
          <w:sz w:val="24"/>
          <w:szCs w:val="24"/>
        </w:rPr>
        <w:t>1  土坯墙（夯土墙）砌筑（夯筑）质量、砌筑方式；</w:t>
      </w:r>
    </w:p>
    <w:p w:rsidR="002F0700" w:rsidRDefault="002F0700" w:rsidP="002F0700">
      <w:pPr>
        <w:widowControl/>
        <w:tabs>
          <w:tab w:val="left" w:pos="4253"/>
        </w:tabs>
        <w:adjustRightInd w:val="0"/>
        <w:snapToGrid w:val="0"/>
        <w:spacing w:line="360" w:lineRule="auto"/>
        <w:ind w:firstLine="480"/>
        <w:rPr>
          <w:rFonts w:asciiTheme="minorEastAsia" w:hAnsiTheme="minorEastAsia" w:cstheme="minorEastAsia"/>
          <w:sz w:val="24"/>
          <w:szCs w:val="24"/>
        </w:rPr>
      </w:pPr>
      <w:r>
        <w:rPr>
          <w:rFonts w:asciiTheme="minorEastAsia" w:hAnsiTheme="minorEastAsia" w:cstheme="minorEastAsia" w:hint="eastAsia"/>
          <w:sz w:val="24"/>
          <w:szCs w:val="24"/>
        </w:rPr>
        <w:t>2  生土承重墙体变形和裂缝状况；</w:t>
      </w:r>
    </w:p>
    <w:p w:rsidR="002F0700" w:rsidRDefault="002F0700" w:rsidP="002F0700">
      <w:pPr>
        <w:widowControl/>
        <w:tabs>
          <w:tab w:val="left" w:pos="4253"/>
        </w:tabs>
        <w:adjustRightInd w:val="0"/>
        <w:snapToGrid w:val="0"/>
        <w:spacing w:line="360" w:lineRule="auto"/>
        <w:ind w:firstLine="480"/>
        <w:rPr>
          <w:rFonts w:asciiTheme="minorEastAsia" w:hAnsiTheme="minorEastAsia" w:cstheme="minorEastAsia"/>
          <w:sz w:val="24"/>
        </w:rPr>
      </w:pPr>
      <w:r>
        <w:rPr>
          <w:rFonts w:asciiTheme="minorEastAsia" w:hAnsiTheme="minorEastAsia" w:cstheme="minorEastAsia" w:hint="eastAsia"/>
          <w:sz w:val="24"/>
          <w:szCs w:val="24"/>
        </w:rPr>
        <w:t>3  墙体受浸泡、冲刷状况。</w:t>
      </w:r>
    </w:p>
    <w:p w:rsidR="002F0700" w:rsidRDefault="002F0700" w:rsidP="002F0700">
      <w:pPr>
        <w:pStyle w:val="a9"/>
        <w:spacing w:line="360" w:lineRule="auto"/>
        <w:ind w:left="0" w:firstLineChars="0" w:firstLine="0"/>
        <w:rPr>
          <w:sz w:val="24"/>
          <w:szCs w:val="24"/>
          <w:lang w:eastAsia="zh-CN"/>
        </w:rPr>
      </w:pPr>
      <w:r>
        <w:rPr>
          <w:rFonts w:asciiTheme="minorEastAsia" w:hAnsiTheme="minorEastAsia" w:cstheme="minorEastAsia" w:hint="eastAsia"/>
          <w:sz w:val="24"/>
          <w:szCs w:val="24"/>
          <w:lang w:eastAsia="zh-CN"/>
        </w:rPr>
        <w:t xml:space="preserve">4.3.8 </w:t>
      </w:r>
      <w:r>
        <w:rPr>
          <w:rFonts w:hint="eastAsia"/>
          <w:sz w:val="24"/>
          <w:szCs w:val="24"/>
          <w:lang w:eastAsia="zh-CN"/>
        </w:rPr>
        <w:t>生土结构安全性评估应根据检查结果按以下原则划分为三个等级：</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szCs w:val="24"/>
        </w:rPr>
      </w:pPr>
      <w:r>
        <w:rPr>
          <w:rFonts w:asciiTheme="minorEastAsia" w:hAnsiTheme="minorEastAsia" w:cstheme="minorEastAsia" w:hint="eastAsia"/>
          <w:sz w:val="24"/>
          <w:szCs w:val="24"/>
        </w:rPr>
        <w:t>1 基本完好（Ⅰ级）：受冲击的墙体基本无损伤，个别可有微裂缝；檐头、山尖轻微开裂；檩木与墙体无明显错动，无明显滑移；个别檐瓦下滑，个别有掉落；出屋面烟囱有轻微损坏；</w:t>
      </w:r>
    </w:p>
    <w:p w:rsidR="002F0700" w:rsidRDefault="002F0700" w:rsidP="002F0700">
      <w:pPr>
        <w:widowControl/>
        <w:tabs>
          <w:tab w:val="left" w:pos="4253"/>
        </w:tabs>
        <w:adjustRightInd w:val="0"/>
        <w:snapToGrid w:val="0"/>
        <w:spacing w:line="360" w:lineRule="auto"/>
        <w:ind w:firstLineChars="318" w:firstLine="763"/>
        <w:rPr>
          <w:rFonts w:asciiTheme="minorEastAsia" w:hAnsiTheme="minorEastAsia" w:cstheme="minorEastAsia"/>
          <w:sz w:val="24"/>
        </w:rPr>
      </w:pPr>
      <w:r>
        <w:rPr>
          <w:rFonts w:asciiTheme="minorEastAsia" w:hAnsiTheme="minorEastAsia" w:cstheme="minorEastAsia" w:hint="eastAsia"/>
          <w:sz w:val="24"/>
          <w:szCs w:val="24"/>
        </w:rPr>
        <w:lastRenderedPageBreak/>
        <w:t>2 中等破坏（Ⅱ级）：墙体明显开裂；墙体表面明显风化、剥落，泥浆粉化；墙体出现挠曲鼓闪；屋盖构件变形、滑移、错动；墙角、檐头部分掉落；</w:t>
      </w:r>
    </w:p>
    <w:p w:rsidR="002F0700" w:rsidRDefault="002F0700" w:rsidP="002F0700">
      <w:pPr>
        <w:widowControl/>
        <w:tabs>
          <w:tab w:val="left" w:pos="4253"/>
        </w:tabs>
        <w:adjustRightInd w:val="0"/>
        <w:snapToGrid w:val="0"/>
        <w:spacing w:line="360" w:lineRule="auto"/>
        <w:ind w:firstLineChars="300" w:firstLine="720"/>
        <w:rPr>
          <w:rFonts w:asciiTheme="minorEastAsia" w:hAnsiTheme="minorEastAsia" w:cstheme="minorEastAsia"/>
          <w:sz w:val="24"/>
        </w:rPr>
      </w:pPr>
      <w:r>
        <w:rPr>
          <w:rFonts w:asciiTheme="minorEastAsia" w:hAnsiTheme="minorEastAsia" w:cstheme="minorEastAsia" w:hint="eastAsia"/>
          <w:sz w:val="24"/>
          <w:szCs w:val="24"/>
        </w:rPr>
        <w:t>3 严重破坏（Ⅲ级）：墙体开裂严重，局部倒塌；墙体表面风化、剥落，泥浆粉化严重；墙体出现明显倾斜，或相邻墙体连接处断裂成通缝；屋架歪闪；出屋面烟囱倒塌。</w:t>
      </w:r>
    </w:p>
    <w:p w:rsidR="002F0700" w:rsidRDefault="002F0700" w:rsidP="002F0700">
      <w:pPr>
        <w:widowControl/>
        <w:tabs>
          <w:tab w:val="left" w:pos="4253"/>
        </w:tabs>
        <w:adjustRightInd w:val="0"/>
        <w:snapToGrid w:val="0"/>
        <w:spacing w:line="360" w:lineRule="auto"/>
        <w:rPr>
          <w:rFonts w:asciiTheme="minorEastAsia" w:hAnsiTheme="minorEastAsia" w:cstheme="minorEastAsia"/>
          <w:sz w:val="24"/>
        </w:rPr>
      </w:pPr>
      <w:r>
        <w:rPr>
          <w:rFonts w:asciiTheme="minorEastAsia" w:hAnsiTheme="minorEastAsia" w:cstheme="minorEastAsia" w:hint="eastAsia"/>
          <w:sz w:val="24"/>
          <w:szCs w:val="24"/>
        </w:rPr>
        <w:t xml:space="preserve">4.3.9  </w:t>
      </w:r>
      <w:r>
        <w:rPr>
          <w:rFonts w:asciiTheme="minorEastAsia" w:hAnsiTheme="minorEastAsia" w:cstheme="minorEastAsia" w:hint="eastAsia"/>
          <w:sz w:val="24"/>
        </w:rPr>
        <w:t>处于受潮状态或周边排水不畅的生土结构房屋应评估为</w:t>
      </w:r>
      <w:r>
        <w:rPr>
          <w:rFonts w:asciiTheme="minorEastAsia" w:hAnsiTheme="minorEastAsia" w:cstheme="minorEastAsia" w:hint="eastAsia"/>
          <w:sz w:val="24"/>
          <w:szCs w:val="24"/>
        </w:rPr>
        <w:t>Ⅱ级或Ⅲ级。</w:t>
      </w:r>
    </w:p>
    <w:p w:rsidR="002F0700" w:rsidRPr="00DD748A" w:rsidRDefault="002F0700" w:rsidP="002F0700">
      <w:pPr>
        <w:widowControl/>
        <w:tabs>
          <w:tab w:val="left" w:pos="4253"/>
        </w:tabs>
        <w:adjustRightInd w:val="0"/>
        <w:snapToGrid w:val="0"/>
        <w:spacing w:line="360" w:lineRule="auto"/>
        <w:rPr>
          <w:rFonts w:asciiTheme="minorEastAsia" w:hAnsiTheme="minorEastAsia" w:cstheme="minorEastAsia"/>
          <w:sz w:val="24"/>
        </w:rPr>
      </w:pPr>
      <w:r>
        <w:rPr>
          <w:rFonts w:asciiTheme="minorEastAsia" w:hAnsiTheme="minorEastAsia" w:cstheme="minorEastAsia" w:hint="eastAsia"/>
          <w:sz w:val="24"/>
          <w:szCs w:val="24"/>
        </w:rPr>
        <w:t>4.3.10  生土房屋汛期不宜居住。</w:t>
      </w:r>
    </w:p>
    <w:p w:rsidR="002F0700" w:rsidRDefault="002F0700" w:rsidP="00624FBE">
      <w:pPr>
        <w:widowControl/>
        <w:spacing w:beforeLines="100" w:afterLines="100"/>
        <w:jc w:val="center"/>
        <w:outlineLvl w:val="0"/>
        <w:rPr>
          <w:b/>
          <w:color w:val="111111"/>
          <w:sz w:val="30"/>
          <w:szCs w:val="30"/>
        </w:rPr>
      </w:pPr>
      <w:bookmarkStart w:id="18" w:name="_Toc79167008"/>
      <w:r>
        <w:rPr>
          <w:rFonts w:hint="eastAsia"/>
          <w:b/>
          <w:color w:val="111111"/>
          <w:sz w:val="30"/>
          <w:szCs w:val="30"/>
        </w:rPr>
        <w:t xml:space="preserve">5 </w:t>
      </w:r>
      <w:r>
        <w:rPr>
          <w:rFonts w:hint="eastAsia"/>
          <w:b/>
          <w:color w:val="111111"/>
          <w:sz w:val="30"/>
          <w:szCs w:val="30"/>
        </w:rPr>
        <w:t>房屋整体安全评估</w:t>
      </w:r>
      <w:bookmarkEnd w:id="18"/>
    </w:p>
    <w:p w:rsidR="002F0700" w:rsidRPr="00937506" w:rsidRDefault="002F0700" w:rsidP="002F0700">
      <w:pPr>
        <w:spacing w:line="360" w:lineRule="auto"/>
        <w:rPr>
          <w:rFonts w:cs="宋体"/>
          <w:sz w:val="24"/>
          <w:szCs w:val="24"/>
        </w:rPr>
      </w:pPr>
      <w:r w:rsidRPr="00937506">
        <w:rPr>
          <w:rFonts w:cs="宋体" w:hint="eastAsia"/>
          <w:sz w:val="24"/>
          <w:szCs w:val="24"/>
        </w:rPr>
        <w:t>5.0</w:t>
      </w:r>
      <w:r w:rsidRPr="00937506">
        <w:rPr>
          <w:rFonts w:cs="宋体"/>
          <w:sz w:val="24"/>
          <w:szCs w:val="24"/>
        </w:rPr>
        <w:t xml:space="preserve">.1   </w:t>
      </w:r>
      <w:r w:rsidRPr="00937506">
        <w:rPr>
          <w:rFonts w:cs="宋体"/>
          <w:sz w:val="24"/>
          <w:szCs w:val="24"/>
        </w:rPr>
        <w:t>在场地</w:t>
      </w:r>
      <w:r w:rsidRPr="00937506">
        <w:rPr>
          <w:rFonts w:cs="宋体" w:hint="eastAsia"/>
          <w:sz w:val="24"/>
          <w:szCs w:val="24"/>
        </w:rPr>
        <w:t>、地基基础</w:t>
      </w:r>
      <w:r w:rsidRPr="00937506">
        <w:rPr>
          <w:rFonts w:cs="宋体"/>
          <w:sz w:val="24"/>
          <w:szCs w:val="24"/>
        </w:rPr>
        <w:t>和</w:t>
      </w:r>
      <w:r w:rsidRPr="00937506">
        <w:rPr>
          <w:rFonts w:cs="宋体" w:hint="eastAsia"/>
          <w:sz w:val="24"/>
          <w:szCs w:val="24"/>
        </w:rPr>
        <w:t>主体结构安全性</w:t>
      </w:r>
      <w:r w:rsidRPr="00937506">
        <w:rPr>
          <w:rFonts w:cs="宋体"/>
          <w:sz w:val="24"/>
          <w:szCs w:val="24"/>
        </w:rPr>
        <w:t>评估结果基础上，结合房屋宏观情况进行综合判定，确定其整体</w:t>
      </w:r>
      <w:r w:rsidRPr="00937506">
        <w:rPr>
          <w:rFonts w:cs="宋体" w:hint="eastAsia"/>
          <w:sz w:val="24"/>
          <w:szCs w:val="24"/>
        </w:rPr>
        <w:t>安全</w:t>
      </w:r>
      <w:r w:rsidRPr="00937506">
        <w:rPr>
          <w:rFonts w:cs="宋体"/>
          <w:sz w:val="24"/>
          <w:szCs w:val="24"/>
        </w:rPr>
        <w:t>等级：</w:t>
      </w:r>
      <w:r w:rsidRPr="00937506">
        <w:rPr>
          <w:rFonts w:cs="宋体"/>
          <w:sz w:val="24"/>
          <w:szCs w:val="24"/>
        </w:rPr>
        <w:t xml:space="preserve"> </w:t>
      </w:r>
    </w:p>
    <w:p w:rsidR="002F0700" w:rsidRPr="00937506" w:rsidRDefault="002F0700" w:rsidP="002F0700">
      <w:pPr>
        <w:adjustRightInd w:val="0"/>
        <w:snapToGrid w:val="0"/>
        <w:spacing w:line="360" w:lineRule="auto"/>
        <w:ind w:firstLineChars="200" w:firstLine="480"/>
        <w:rPr>
          <w:rFonts w:cs="宋体"/>
          <w:sz w:val="24"/>
          <w:szCs w:val="24"/>
        </w:rPr>
      </w:pPr>
      <w:r w:rsidRPr="00937506">
        <w:rPr>
          <w:rFonts w:cs="宋体" w:hint="eastAsia"/>
          <w:sz w:val="24"/>
          <w:szCs w:val="24"/>
        </w:rPr>
        <w:t xml:space="preserve">1 </w:t>
      </w:r>
      <w:r w:rsidRPr="00937506">
        <w:rPr>
          <w:rFonts w:cs="宋体" w:hint="eastAsia"/>
          <w:sz w:val="24"/>
          <w:szCs w:val="24"/>
        </w:rPr>
        <w:t>安全可居住房屋（Ⅰ级）：</w:t>
      </w:r>
      <w:r w:rsidRPr="00937506">
        <w:rPr>
          <w:rFonts w:cs="宋体"/>
          <w:sz w:val="24"/>
          <w:szCs w:val="24"/>
        </w:rPr>
        <w:t xml:space="preserve"> </w:t>
      </w:r>
      <w:r w:rsidRPr="00937506">
        <w:rPr>
          <w:rFonts w:cs="宋体"/>
          <w:sz w:val="24"/>
          <w:szCs w:val="24"/>
        </w:rPr>
        <w:t>场地</w:t>
      </w:r>
      <w:r w:rsidRPr="00937506">
        <w:rPr>
          <w:rFonts w:cs="宋体" w:hint="eastAsia"/>
          <w:sz w:val="24"/>
          <w:szCs w:val="24"/>
        </w:rPr>
        <w:t>、地基基础</w:t>
      </w:r>
      <w:r w:rsidRPr="00937506">
        <w:rPr>
          <w:rFonts w:cs="宋体"/>
          <w:sz w:val="24"/>
          <w:szCs w:val="24"/>
        </w:rPr>
        <w:t>和</w:t>
      </w:r>
      <w:r w:rsidRPr="00937506">
        <w:rPr>
          <w:rFonts w:cs="宋体" w:hint="eastAsia"/>
          <w:sz w:val="24"/>
          <w:szCs w:val="24"/>
        </w:rPr>
        <w:t>主体结构安全性</w:t>
      </w:r>
      <w:r w:rsidRPr="00937506">
        <w:rPr>
          <w:rFonts w:cs="宋体"/>
          <w:sz w:val="24"/>
          <w:szCs w:val="24"/>
        </w:rPr>
        <w:t>评估均为</w:t>
      </w:r>
      <w:r w:rsidRPr="00937506">
        <w:rPr>
          <w:rFonts w:cs="宋体" w:hint="eastAsia"/>
          <w:sz w:val="24"/>
          <w:szCs w:val="24"/>
        </w:rPr>
        <w:t>Ⅰ</w:t>
      </w:r>
      <w:r w:rsidRPr="00937506">
        <w:rPr>
          <w:rFonts w:cs="宋体"/>
          <w:sz w:val="24"/>
          <w:szCs w:val="24"/>
        </w:rPr>
        <w:t>级</w:t>
      </w:r>
      <w:r w:rsidRPr="00937506">
        <w:rPr>
          <w:rFonts w:cs="宋体" w:hint="eastAsia"/>
          <w:sz w:val="24"/>
          <w:szCs w:val="24"/>
        </w:rPr>
        <w:t>时</w:t>
      </w:r>
      <w:r w:rsidRPr="00937506">
        <w:rPr>
          <w:rFonts w:cs="宋体"/>
          <w:sz w:val="24"/>
          <w:szCs w:val="24"/>
        </w:rPr>
        <w:t>，初步评估房屋整体为安全。</w:t>
      </w:r>
    </w:p>
    <w:p w:rsidR="002F0700" w:rsidRPr="00937506" w:rsidRDefault="002F0700" w:rsidP="002F0700">
      <w:pPr>
        <w:adjustRightInd w:val="0"/>
        <w:snapToGrid w:val="0"/>
        <w:spacing w:line="360" w:lineRule="auto"/>
        <w:ind w:firstLineChars="200" w:firstLine="480"/>
        <w:rPr>
          <w:rFonts w:cs="宋体"/>
          <w:sz w:val="24"/>
          <w:szCs w:val="24"/>
        </w:rPr>
      </w:pPr>
      <w:r w:rsidRPr="00937506">
        <w:rPr>
          <w:rFonts w:cs="宋体" w:hint="eastAsia"/>
          <w:sz w:val="24"/>
          <w:szCs w:val="24"/>
        </w:rPr>
        <w:t xml:space="preserve">2 </w:t>
      </w:r>
      <w:r w:rsidRPr="00937506">
        <w:rPr>
          <w:rFonts w:cs="宋体" w:hint="eastAsia"/>
          <w:sz w:val="24"/>
          <w:szCs w:val="24"/>
        </w:rPr>
        <w:t>安全隐患房屋（Ⅱ级）：</w:t>
      </w:r>
      <w:r w:rsidRPr="00937506">
        <w:rPr>
          <w:rFonts w:cs="宋体"/>
          <w:sz w:val="24"/>
          <w:szCs w:val="24"/>
        </w:rPr>
        <w:t xml:space="preserve">  </w:t>
      </w:r>
      <w:r w:rsidRPr="00937506">
        <w:rPr>
          <w:rFonts w:cs="宋体"/>
          <w:sz w:val="24"/>
          <w:szCs w:val="24"/>
        </w:rPr>
        <w:t>场地</w:t>
      </w:r>
      <w:r w:rsidRPr="00937506">
        <w:rPr>
          <w:rFonts w:cs="宋体" w:hint="eastAsia"/>
          <w:sz w:val="24"/>
          <w:szCs w:val="24"/>
        </w:rPr>
        <w:t>、地基基础</w:t>
      </w:r>
      <w:r w:rsidRPr="00937506">
        <w:rPr>
          <w:rFonts w:cs="宋体"/>
          <w:sz w:val="24"/>
          <w:szCs w:val="24"/>
        </w:rPr>
        <w:t>和</w:t>
      </w:r>
      <w:r w:rsidRPr="00937506">
        <w:rPr>
          <w:rFonts w:cs="宋体" w:hint="eastAsia"/>
          <w:sz w:val="24"/>
          <w:szCs w:val="24"/>
        </w:rPr>
        <w:t>主体结构安全性</w:t>
      </w:r>
      <w:r w:rsidRPr="00937506">
        <w:rPr>
          <w:rFonts w:cs="宋体"/>
          <w:sz w:val="24"/>
          <w:szCs w:val="24"/>
        </w:rPr>
        <w:t>评估至少一项为</w:t>
      </w:r>
      <w:r w:rsidRPr="00937506">
        <w:rPr>
          <w:rFonts w:cs="宋体" w:hint="eastAsia"/>
          <w:sz w:val="24"/>
          <w:szCs w:val="24"/>
        </w:rPr>
        <w:t>Ⅱ</w:t>
      </w:r>
      <w:r w:rsidRPr="00937506">
        <w:rPr>
          <w:rFonts w:cs="宋体"/>
          <w:sz w:val="24"/>
          <w:szCs w:val="24"/>
        </w:rPr>
        <w:t>级，初步评估房屋整体为有安全隐患。</w:t>
      </w:r>
    </w:p>
    <w:p w:rsidR="002F0700" w:rsidRPr="00937506" w:rsidRDefault="002F0700" w:rsidP="002F0700">
      <w:pPr>
        <w:adjustRightInd w:val="0"/>
        <w:snapToGrid w:val="0"/>
        <w:spacing w:line="360" w:lineRule="auto"/>
        <w:ind w:firstLineChars="200" w:firstLine="480"/>
        <w:rPr>
          <w:rFonts w:cs="宋体"/>
          <w:sz w:val="24"/>
          <w:szCs w:val="24"/>
        </w:rPr>
      </w:pPr>
      <w:r w:rsidRPr="00937506">
        <w:rPr>
          <w:rFonts w:cs="宋体"/>
          <w:sz w:val="24"/>
          <w:szCs w:val="24"/>
        </w:rPr>
        <w:t xml:space="preserve"> </w:t>
      </w:r>
      <w:r w:rsidRPr="00937506">
        <w:rPr>
          <w:rFonts w:cs="宋体" w:hint="eastAsia"/>
          <w:sz w:val="24"/>
          <w:szCs w:val="24"/>
        </w:rPr>
        <w:t xml:space="preserve">3 </w:t>
      </w:r>
      <w:r w:rsidRPr="00937506">
        <w:rPr>
          <w:rFonts w:cs="宋体" w:hint="eastAsia"/>
          <w:sz w:val="24"/>
          <w:szCs w:val="24"/>
        </w:rPr>
        <w:t>严重受损房屋（Ⅲ级）：</w:t>
      </w:r>
      <w:r w:rsidRPr="00937506">
        <w:rPr>
          <w:rFonts w:cs="宋体"/>
          <w:sz w:val="24"/>
          <w:szCs w:val="24"/>
        </w:rPr>
        <w:t>场地</w:t>
      </w:r>
      <w:r w:rsidRPr="00937506">
        <w:rPr>
          <w:rFonts w:cs="宋体" w:hint="eastAsia"/>
          <w:sz w:val="24"/>
          <w:szCs w:val="24"/>
        </w:rPr>
        <w:t>、地基基础</w:t>
      </w:r>
      <w:r w:rsidRPr="00937506">
        <w:rPr>
          <w:rFonts w:cs="宋体"/>
          <w:sz w:val="24"/>
          <w:szCs w:val="24"/>
        </w:rPr>
        <w:t>和</w:t>
      </w:r>
      <w:r w:rsidRPr="00937506">
        <w:rPr>
          <w:rFonts w:cs="宋体" w:hint="eastAsia"/>
          <w:sz w:val="24"/>
          <w:szCs w:val="24"/>
        </w:rPr>
        <w:t>主体结构安全性</w:t>
      </w:r>
      <w:r w:rsidRPr="00937506">
        <w:rPr>
          <w:rFonts w:cs="宋体"/>
          <w:sz w:val="24"/>
          <w:szCs w:val="24"/>
        </w:rPr>
        <w:t>评估至少一项为</w:t>
      </w:r>
      <w:r w:rsidRPr="00937506">
        <w:rPr>
          <w:rFonts w:cs="宋体" w:hint="eastAsia"/>
          <w:sz w:val="24"/>
          <w:szCs w:val="24"/>
        </w:rPr>
        <w:t>Ⅲ</w:t>
      </w:r>
      <w:r w:rsidRPr="00937506">
        <w:rPr>
          <w:rFonts w:cs="宋体"/>
          <w:sz w:val="24"/>
          <w:szCs w:val="24"/>
        </w:rPr>
        <w:t>级，初步评估房屋整体为严重受损。</w:t>
      </w:r>
      <w:r w:rsidRPr="00937506">
        <w:rPr>
          <w:rFonts w:cs="宋体"/>
          <w:sz w:val="24"/>
          <w:szCs w:val="24"/>
        </w:rPr>
        <w:t xml:space="preserve"> </w:t>
      </w:r>
    </w:p>
    <w:p w:rsidR="002F0700" w:rsidRPr="00937506" w:rsidRDefault="002F0700" w:rsidP="002F0700">
      <w:pPr>
        <w:spacing w:line="360" w:lineRule="auto"/>
        <w:ind w:left="353" w:hangingChars="147" w:hanging="353"/>
        <w:rPr>
          <w:rFonts w:cs="宋体"/>
          <w:sz w:val="24"/>
          <w:szCs w:val="24"/>
        </w:rPr>
      </w:pPr>
      <w:r w:rsidRPr="00937506">
        <w:rPr>
          <w:rFonts w:cs="宋体" w:hint="eastAsia"/>
          <w:sz w:val="24"/>
          <w:szCs w:val="24"/>
        </w:rPr>
        <w:t>5.0</w:t>
      </w:r>
      <w:r w:rsidRPr="00937506">
        <w:rPr>
          <w:rFonts w:cs="宋体"/>
          <w:sz w:val="24"/>
          <w:szCs w:val="24"/>
        </w:rPr>
        <w:t xml:space="preserve">.2   </w:t>
      </w:r>
      <w:r w:rsidRPr="00937506">
        <w:rPr>
          <w:rFonts w:cs="宋体"/>
          <w:sz w:val="24"/>
          <w:szCs w:val="24"/>
        </w:rPr>
        <w:t>评估结果为</w:t>
      </w:r>
      <w:r w:rsidRPr="00937506">
        <w:rPr>
          <w:rFonts w:cs="宋体" w:hint="eastAsia"/>
          <w:sz w:val="24"/>
          <w:szCs w:val="24"/>
        </w:rPr>
        <w:t>Ⅰ级</w:t>
      </w:r>
      <w:r w:rsidRPr="00937506">
        <w:rPr>
          <w:rFonts w:cs="宋体"/>
          <w:sz w:val="24"/>
          <w:szCs w:val="24"/>
        </w:rPr>
        <w:t>的</w:t>
      </w:r>
      <w:r w:rsidRPr="00937506">
        <w:rPr>
          <w:rFonts w:cs="宋体" w:hint="eastAsia"/>
          <w:sz w:val="24"/>
          <w:szCs w:val="24"/>
        </w:rPr>
        <w:t>农村住房</w:t>
      </w:r>
      <w:r w:rsidRPr="00937506">
        <w:rPr>
          <w:rFonts w:cs="宋体"/>
          <w:sz w:val="24"/>
          <w:szCs w:val="24"/>
        </w:rPr>
        <w:t>可观察使用；评估结果为</w:t>
      </w:r>
      <w:r w:rsidRPr="00937506">
        <w:rPr>
          <w:rFonts w:cs="宋体" w:hint="eastAsia"/>
          <w:sz w:val="24"/>
          <w:szCs w:val="24"/>
        </w:rPr>
        <w:t>Ⅱ</w:t>
      </w:r>
      <w:r w:rsidRPr="00937506">
        <w:rPr>
          <w:rFonts w:cs="宋体"/>
          <w:sz w:val="24"/>
          <w:szCs w:val="24"/>
        </w:rPr>
        <w:t>级的</w:t>
      </w:r>
      <w:r w:rsidRPr="00937506">
        <w:rPr>
          <w:rFonts w:cs="宋体" w:hint="eastAsia"/>
          <w:sz w:val="24"/>
          <w:szCs w:val="24"/>
        </w:rPr>
        <w:t>农村住房</w:t>
      </w:r>
      <w:r w:rsidRPr="00937506">
        <w:rPr>
          <w:rFonts w:cs="宋体"/>
          <w:sz w:val="24"/>
          <w:szCs w:val="24"/>
        </w:rPr>
        <w:t>应暂停使用；评估结果为</w:t>
      </w:r>
      <w:r w:rsidRPr="00937506">
        <w:rPr>
          <w:rFonts w:cs="宋体" w:hint="eastAsia"/>
          <w:sz w:val="24"/>
          <w:szCs w:val="24"/>
        </w:rPr>
        <w:t>Ⅲ</w:t>
      </w:r>
      <w:r w:rsidRPr="00937506">
        <w:rPr>
          <w:rFonts w:cs="宋体"/>
          <w:sz w:val="24"/>
          <w:szCs w:val="24"/>
        </w:rPr>
        <w:t>级的</w:t>
      </w:r>
      <w:r w:rsidRPr="00937506">
        <w:rPr>
          <w:rFonts w:cs="宋体" w:hint="eastAsia"/>
          <w:sz w:val="24"/>
          <w:szCs w:val="24"/>
        </w:rPr>
        <w:t>农村住房</w:t>
      </w:r>
      <w:r w:rsidRPr="00937506">
        <w:rPr>
          <w:rFonts w:cs="宋体"/>
          <w:sz w:val="24"/>
          <w:szCs w:val="24"/>
        </w:rPr>
        <w:t>应立即停止使用，所有人员不得靠近。</w:t>
      </w:r>
    </w:p>
    <w:p w:rsidR="002F0700" w:rsidRPr="00937506" w:rsidRDefault="002F0700" w:rsidP="002F0700">
      <w:pPr>
        <w:spacing w:line="360" w:lineRule="auto"/>
        <w:ind w:left="353" w:hangingChars="147" w:hanging="353"/>
        <w:rPr>
          <w:rFonts w:cs="宋体"/>
          <w:sz w:val="24"/>
          <w:szCs w:val="24"/>
        </w:rPr>
      </w:pPr>
      <w:r w:rsidRPr="00937506">
        <w:rPr>
          <w:rFonts w:cs="宋体" w:hint="eastAsia"/>
          <w:sz w:val="24"/>
          <w:szCs w:val="24"/>
        </w:rPr>
        <w:t>5.0</w:t>
      </w:r>
      <w:r w:rsidRPr="00937506">
        <w:rPr>
          <w:rFonts w:cs="宋体"/>
          <w:sz w:val="24"/>
          <w:szCs w:val="24"/>
        </w:rPr>
        <w:t xml:space="preserve">.3   </w:t>
      </w:r>
      <w:r w:rsidRPr="00937506">
        <w:rPr>
          <w:rFonts w:cs="宋体"/>
          <w:sz w:val="24"/>
          <w:szCs w:val="24"/>
        </w:rPr>
        <w:t>对评估结果为</w:t>
      </w:r>
      <w:r w:rsidRPr="00937506">
        <w:rPr>
          <w:rFonts w:cs="宋体" w:hint="eastAsia"/>
          <w:sz w:val="24"/>
          <w:szCs w:val="24"/>
        </w:rPr>
        <w:t>Ⅱ级</w:t>
      </w:r>
      <w:r w:rsidRPr="00937506">
        <w:rPr>
          <w:rFonts w:cs="宋体"/>
          <w:sz w:val="24"/>
          <w:szCs w:val="24"/>
        </w:rPr>
        <w:t>、</w:t>
      </w:r>
      <w:r w:rsidRPr="00937506">
        <w:rPr>
          <w:rFonts w:cs="宋体" w:hint="eastAsia"/>
          <w:sz w:val="24"/>
          <w:szCs w:val="24"/>
        </w:rPr>
        <w:t>Ⅲ</w:t>
      </w:r>
      <w:r w:rsidRPr="00937506">
        <w:rPr>
          <w:rFonts w:cs="宋体"/>
          <w:sz w:val="24"/>
          <w:szCs w:val="24"/>
        </w:rPr>
        <w:t>级</w:t>
      </w:r>
      <w:r w:rsidRPr="00937506">
        <w:rPr>
          <w:rFonts w:cs="宋体" w:hint="eastAsia"/>
          <w:sz w:val="24"/>
          <w:szCs w:val="24"/>
        </w:rPr>
        <w:t>农村住房</w:t>
      </w:r>
      <w:r w:rsidRPr="00937506">
        <w:rPr>
          <w:rFonts w:cs="宋体"/>
          <w:sz w:val="24"/>
          <w:szCs w:val="24"/>
        </w:rPr>
        <w:t>的住户不得回迁</w:t>
      </w:r>
      <w:r w:rsidRPr="00937506">
        <w:rPr>
          <w:rFonts w:cs="宋体" w:hint="eastAsia"/>
          <w:sz w:val="24"/>
          <w:szCs w:val="24"/>
        </w:rPr>
        <w:t>；</w:t>
      </w:r>
      <w:r w:rsidRPr="00937506">
        <w:rPr>
          <w:rFonts w:cs="宋体"/>
          <w:sz w:val="24"/>
          <w:szCs w:val="24"/>
        </w:rPr>
        <w:t>对居住在评估结果为</w:t>
      </w:r>
      <w:r w:rsidRPr="00937506">
        <w:rPr>
          <w:rFonts w:cs="宋体" w:hint="eastAsia"/>
          <w:sz w:val="24"/>
          <w:szCs w:val="24"/>
        </w:rPr>
        <w:t>Ⅱ级</w:t>
      </w:r>
      <w:r w:rsidRPr="00937506">
        <w:rPr>
          <w:rFonts w:cs="宋体"/>
          <w:sz w:val="24"/>
          <w:szCs w:val="24"/>
        </w:rPr>
        <w:t>、</w:t>
      </w:r>
      <w:r w:rsidRPr="00937506">
        <w:rPr>
          <w:rFonts w:cs="宋体" w:hint="eastAsia"/>
          <w:sz w:val="24"/>
          <w:szCs w:val="24"/>
        </w:rPr>
        <w:t>Ⅲ</w:t>
      </w:r>
      <w:r w:rsidRPr="00937506">
        <w:rPr>
          <w:rFonts w:cs="宋体"/>
          <w:sz w:val="24"/>
          <w:szCs w:val="24"/>
        </w:rPr>
        <w:t>级</w:t>
      </w:r>
      <w:r w:rsidRPr="00937506">
        <w:rPr>
          <w:rFonts w:cs="宋体" w:hint="eastAsia"/>
          <w:sz w:val="24"/>
          <w:szCs w:val="24"/>
        </w:rPr>
        <w:t>农村住房</w:t>
      </w:r>
      <w:r w:rsidRPr="00937506">
        <w:rPr>
          <w:rFonts w:cs="宋体"/>
          <w:sz w:val="24"/>
          <w:szCs w:val="24"/>
        </w:rPr>
        <w:t>的住户，应立即组织人员搬离并进行妥善安置。</w:t>
      </w:r>
    </w:p>
    <w:p w:rsidR="002F0700" w:rsidRPr="00937506" w:rsidRDefault="002F0700" w:rsidP="002F0700">
      <w:pPr>
        <w:spacing w:line="360" w:lineRule="auto"/>
        <w:rPr>
          <w:rFonts w:cs="宋体"/>
          <w:sz w:val="24"/>
          <w:szCs w:val="24"/>
        </w:rPr>
      </w:pPr>
      <w:r w:rsidRPr="00937506">
        <w:rPr>
          <w:rFonts w:cs="宋体" w:hint="eastAsia"/>
          <w:sz w:val="24"/>
          <w:szCs w:val="24"/>
        </w:rPr>
        <w:t>5.0</w:t>
      </w:r>
      <w:r w:rsidRPr="00937506">
        <w:rPr>
          <w:rFonts w:cs="宋体"/>
          <w:sz w:val="24"/>
          <w:szCs w:val="24"/>
        </w:rPr>
        <w:t xml:space="preserve">.4   </w:t>
      </w:r>
      <w:r w:rsidRPr="00937506">
        <w:rPr>
          <w:rFonts w:cs="宋体"/>
          <w:sz w:val="24"/>
          <w:szCs w:val="24"/>
        </w:rPr>
        <w:t>对评估结果为</w:t>
      </w:r>
      <w:r w:rsidRPr="00937506">
        <w:rPr>
          <w:rFonts w:cs="宋体" w:hint="eastAsia"/>
          <w:sz w:val="24"/>
          <w:szCs w:val="24"/>
        </w:rPr>
        <w:t>Ⅱ级</w:t>
      </w:r>
      <w:r w:rsidRPr="00937506">
        <w:rPr>
          <w:rFonts w:cs="宋体"/>
          <w:sz w:val="24"/>
          <w:szCs w:val="24"/>
        </w:rPr>
        <w:t>、</w:t>
      </w:r>
      <w:r w:rsidRPr="00937506">
        <w:rPr>
          <w:rFonts w:cs="宋体" w:hint="eastAsia"/>
          <w:sz w:val="24"/>
          <w:szCs w:val="24"/>
        </w:rPr>
        <w:t>Ⅲ</w:t>
      </w:r>
      <w:r w:rsidRPr="00937506">
        <w:rPr>
          <w:rFonts w:cs="宋体"/>
          <w:sz w:val="24"/>
          <w:szCs w:val="24"/>
        </w:rPr>
        <w:t>级的</w:t>
      </w:r>
      <w:r w:rsidRPr="00937506">
        <w:rPr>
          <w:rFonts w:cs="宋体" w:hint="eastAsia"/>
          <w:sz w:val="24"/>
          <w:szCs w:val="24"/>
        </w:rPr>
        <w:t>农村住房</w:t>
      </w:r>
      <w:r w:rsidRPr="00937506">
        <w:rPr>
          <w:rFonts w:cs="宋体"/>
          <w:sz w:val="24"/>
          <w:szCs w:val="24"/>
        </w:rPr>
        <w:t>应尽快组织第三方机构进行专业鉴定。</w:t>
      </w:r>
    </w:p>
    <w:p w:rsidR="002F0700" w:rsidRPr="00937506" w:rsidRDefault="002F0700" w:rsidP="002F0700">
      <w:pPr>
        <w:rPr>
          <w:rFonts w:cs="宋体"/>
          <w:sz w:val="24"/>
          <w:szCs w:val="24"/>
        </w:rPr>
      </w:pPr>
    </w:p>
    <w:p w:rsidR="002F0700" w:rsidRDefault="002F0700" w:rsidP="002F0700">
      <w:pPr>
        <w:rPr>
          <w:rFonts w:hAnsi="宋体"/>
          <w:sz w:val="24"/>
          <w:szCs w:val="24"/>
        </w:rPr>
      </w:pPr>
    </w:p>
    <w:p w:rsidR="002F0700" w:rsidRDefault="002F0700" w:rsidP="002F0700">
      <w:pPr>
        <w:rPr>
          <w:rFonts w:hAnsi="宋体"/>
          <w:sz w:val="24"/>
          <w:szCs w:val="24"/>
        </w:rPr>
      </w:pPr>
    </w:p>
    <w:p w:rsidR="002F0700" w:rsidRDefault="002F0700" w:rsidP="002F0700">
      <w:pPr>
        <w:rPr>
          <w:rFonts w:hAnsi="宋体"/>
          <w:sz w:val="24"/>
          <w:szCs w:val="24"/>
        </w:rPr>
      </w:pPr>
    </w:p>
    <w:p w:rsidR="002F0700" w:rsidRDefault="002F0700" w:rsidP="002F0700">
      <w:pPr>
        <w:rPr>
          <w:rFonts w:hAnsi="宋体"/>
          <w:sz w:val="24"/>
          <w:szCs w:val="24"/>
        </w:rPr>
      </w:pPr>
    </w:p>
    <w:p w:rsidR="003C5828" w:rsidRDefault="003C5828" w:rsidP="002F0700">
      <w:pPr>
        <w:widowControl/>
        <w:outlineLvl w:val="0"/>
        <w:rPr>
          <w:b/>
          <w:color w:val="111111"/>
          <w:sz w:val="28"/>
          <w:szCs w:val="28"/>
        </w:rPr>
      </w:pPr>
    </w:p>
    <w:p w:rsidR="002F0700" w:rsidRDefault="002F0700" w:rsidP="002F0700">
      <w:pPr>
        <w:widowControl/>
        <w:outlineLvl w:val="0"/>
        <w:rPr>
          <w:b/>
          <w:color w:val="111111"/>
          <w:sz w:val="28"/>
          <w:szCs w:val="28"/>
        </w:rPr>
      </w:pPr>
      <w:bookmarkStart w:id="19" w:name="_Toc79167009"/>
      <w:r>
        <w:rPr>
          <w:rFonts w:hint="eastAsia"/>
          <w:b/>
          <w:color w:val="111111"/>
          <w:sz w:val="28"/>
          <w:szCs w:val="28"/>
        </w:rPr>
        <w:lastRenderedPageBreak/>
        <w:t>附录</w:t>
      </w:r>
      <w:r>
        <w:rPr>
          <w:rFonts w:hint="eastAsia"/>
          <w:b/>
          <w:color w:val="111111"/>
          <w:sz w:val="28"/>
          <w:szCs w:val="28"/>
        </w:rPr>
        <w:t>A</w:t>
      </w:r>
      <w:bookmarkEnd w:id="19"/>
    </w:p>
    <w:tbl>
      <w:tblPr>
        <w:tblW w:w="9880" w:type="dxa"/>
        <w:tblLayout w:type="fixed"/>
        <w:tblLook w:val="04A0"/>
      </w:tblPr>
      <w:tblGrid>
        <w:gridCol w:w="1525"/>
        <w:gridCol w:w="1971"/>
        <w:gridCol w:w="1350"/>
        <w:gridCol w:w="1384"/>
        <w:gridCol w:w="1383"/>
        <w:gridCol w:w="2267"/>
      </w:tblGrid>
      <w:tr w:rsidR="002F0700" w:rsidTr="0076783D">
        <w:trPr>
          <w:trHeight w:val="865"/>
        </w:trPr>
        <w:tc>
          <w:tcPr>
            <w:tcW w:w="9880" w:type="dxa"/>
            <w:gridSpan w:val="6"/>
            <w:tcBorders>
              <w:top w:val="nil"/>
              <w:left w:val="nil"/>
              <w:bottom w:val="nil"/>
              <w:right w:val="nil"/>
            </w:tcBorders>
            <w:shd w:val="clear" w:color="auto" w:fill="auto"/>
            <w:vAlign w:val="center"/>
          </w:tcPr>
          <w:p w:rsidR="002F0700" w:rsidRDefault="002F0700" w:rsidP="0076783D">
            <w:pPr>
              <w:jc w:val="center"/>
              <w:rPr>
                <w:rFonts w:ascii="方正小标宋简体" w:eastAsia="方正小标宋简体" w:hAnsi="方正小标宋简体" w:cs="方正小标宋简体"/>
                <w:color w:val="000000"/>
                <w:sz w:val="44"/>
                <w:szCs w:val="44"/>
              </w:rPr>
            </w:pPr>
            <w:r>
              <w:rPr>
                <w:sz w:val="24"/>
                <w:szCs w:val="24"/>
              </w:rPr>
              <w:br w:type="page"/>
            </w:r>
            <w:r>
              <w:rPr>
                <w:rFonts w:ascii="宋体" w:hAnsi="宋体" w:cs="宋体" w:hint="eastAsia"/>
                <w:color w:val="000000"/>
                <w:sz w:val="32"/>
                <w:szCs w:val="32"/>
              </w:rPr>
              <w:t>洪灾后农村住房应急排查表</w:t>
            </w:r>
          </w:p>
        </w:tc>
      </w:tr>
      <w:tr w:rsidR="002F0700" w:rsidTr="0076783D">
        <w:trPr>
          <w:trHeight w:val="665"/>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户主姓名</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性别</w:t>
            </w:r>
          </w:p>
        </w:tc>
        <w:tc>
          <w:tcPr>
            <w:tcW w:w="13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1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电话</w:t>
            </w:r>
          </w:p>
        </w:tc>
        <w:tc>
          <w:tcPr>
            <w:tcW w:w="2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r>
      <w:tr w:rsidR="002F0700" w:rsidTr="0076783D">
        <w:trPr>
          <w:trHeight w:val="1004"/>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房屋地址</w:t>
            </w: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ind w:rightChars="-100" w:right="-210"/>
              <w:textAlignment w:val="center"/>
              <w:rPr>
                <w:rFonts w:ascii="宋体" w:hAnsi="宋体" w:cs="宋体"/>
                <w:color w:val="000000"/>
                <w:sz w:val="24"/>
                <w:szCs w:val="24"/>
              </w:rPr>
            </w:pPr>
            <w:r>
              <w:rPr>
                <w:rFonts w:ascii="宋体" w:hAnsi="宋体" w:cs="宋体" w:hint="eastAsia"/>
                <w:color w:val="000000"/>
                <w:sz w:val="24"/>
                <w:szCs w:val="24"/>
                <w:u w:val="single"/>
              </w:rPr>
              <w:t xml:space="preserve">       </w:t>
            </w:r>
            <w:r>
              <w:rPr>
                <w:rFonts w:ascii="宋体" w:hAnsi="宋体" w:cs="宋体" w:hint="eastAsia"/>
                <w:color w:val="000000"/>
                <w:sz w:val="24"/>
                <w:szCs w:val="24"/>
              </w:rPr>
              <w:t>市</w:t>
            </w:r>
            <w:r>
              <w:rPr>
                <w:rFonts w:ascii="宋体" w:hAnsi="宋体" w:cs="宋体" w:hint="eastAsia"/>
                <w:color w:val="000000"/>
                <w:sz w:val="24"/>
                <w:szCs w:val="24"/>
                <w:u w:val="single"/>
              </w:rPr>
              <w:t xml:space="preserve">        </w:t>
            </w:r>
            <w:r>
              <w:rPr>
                <w:rFonts w:ascii="宋体" w:hAnsi="宋体" w:cs="宋体" w:hint="eastAsia"/>
                <w:color w:val="000000"/>
                <w:sz w:val="24"/>
                <w:szCs w:val="24"/>
              </w:rPr>
              <w:t>县（市、区）</w:t>
            </w:r>
            <w:r>
              <w:rPr>
                <w:rFonts w:ascii="宋体" w:hAnsi="宋体" w:cs="宋体" w:hint="eastAsia"/>
                <w:color w:val="000000"/>
                <w:sz w:val="24"/>
                <w:szCs w:val="24"/>
                <w:u w:val="single"/>
              </w:rPr>
              <w:t xml:space="preserve">       </w:t>
            </w:r>
            <w:r>
              <w:rPr>
                <w:rFonts w:ascii="宋体" w:hAnsi="宋体" w:cs="宋体" w:hint="eastAsia"/>
                <w:color w:val="000000"/>
                <w:sz w:val="24"/>
                <w:szCs w:val="24"/>
              </w:rPr>
              <w:t>乡（镇、街道）</w:t>
            </w:r>
            <w:r>
              <w:rPr>
                <w:rFonts w:ascii="宋体" w:hAnsi="宋体" w:cs="宋体" w:hint="eastAsia"/>
                <w:color w:val="000000"/>
                <w:sz w:val="24"/>
                <w:szCs w:val="24"/>
                <w:u w:val="single"/>
              </w:rPr>
              <w:t xml:space="preserve">        </w:t>
            </w:r>
            <w:r>
              <w:rPr>
                <w:rFonts w:ascii="宋体" w:hAnsi="宋体" w:cs="宋体" w:hint="eastAsia"/>
                <w:color w:val="000000"/>
                <w:sz w:val="24"/>
                <w:szCs w:val="24"/>
              </w:rPr>
              <w:t>村（社区）</w:t>
            </w:r>
          </w:p>
        </w:tc>
      </w:tr>
      <w:tr w:rsidR="002F0700" w:rsidTr="0076783D">
        <w:trPr>
          <w:trHeight w:val="650"/>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建成时间（年）</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extAlignment w:val="center"/>
              <w:rPr>
                <w:rFonts w:ascii="宋体" w:hAnsi="宋体" w:cs="宋体"/>
                <w:color w:val="000000"/>
                <w:sz w:val="24"/>
                <w:szCs w:val="24"/>
              </w:rPr>
            </w:pPr>
            <w:r>
              <w:rPr>
                <w:rFonts w:ascii="宋体" w:hAnsi="宋体" w:cs="宋体" w:hint="eastAsia"/>
                <w:color w:val="000000"/>
                <w:sz w:val="24"/>
                <w:szCs w:val="24"/>
              </w:rPr>
              <w:t xml:space="preserve">     </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房屋间数</w:t>
            </w:r>
          </w:p>
        </w:tc>
        <w:tc>
          <w:tcPr>
            <w:tcW w:w="13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1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建筑面积（㎡）</w:t>
            </w:r>
          </w:p>
        </w:tc>
        <w:tc>
          <w:tcPr>
            <w:tcW w:w="2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rPr>
                <w:rFonts w:ascii="宋体" w:hAnsi="宋体" w:cs="宋体"/>
                <w:color w:val="000000"/>
                <w:sz w:val="24"/>
                <w:szCs w:val="24"/>
              </w:rPr>
            </w:pPr>
          </w:p>
        </w:tc>
      </w:tr>
      <w:tr w:rsidR="002F0700" w:rsidTr="0076783D">
        <w:trPr>
          <w:trHeight w:val="627"/>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建筑尺寸</w:t>
            </w:r>
          </w:p>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（长x宽）</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extAlignment w:val="center"/>
              <w:rPr>
                <w:rFonts w:ascii="宋体" w:hAnsi="宋体" w:cs="宋体"/>
                <w:color w:val="000000"/>
                <w:sz w:val="24"/>
                <w:szCs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建筑层数</w:t>
            </w:r>
          </w:p>
        </w:tc>
        <w:tc>
          <w:tcPr>
            <w:tcW w:w="13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1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其他</w:t>
            </w:r>
          </w:p>
        </w:tc>
        <w:tc>
          <w:tcPr>
            <w:tcW w:w="22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rPr>
                <w:rFonts w:ascii="宋体" w:hAnsi="宋体" w:cs="宋体"/>
                <w:color w:val="000000"/>
                <w:sz w:val="24"/>
                <w:szCs w:val="24"/>
              </w:rPr>
            </w:pPr>
          </w:p>
        </w:tc>
      </w:tr>
      <w:tr w:rsidR="002F0700" w:rsidTr="0076783D">
        <w:trPr>
          <w:trHeight w:val="1457"/>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房屋结构</w:t>
            </w:r>
          </w:p>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类型</w:t>
            </w:r>
          </w:p>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（打√）</w:t>
            </w: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extAlignment w:val="center"/>
              <w:rPr>
                <w:rFonts w:ascii="宋体" w:hAnsi="宋体" w:cs="宋体"/>
                <w:color w:val="000000"/>
                <w:sz w:val="24"/>
                <w:szCs w:val="24"/>
              </w:rPr>
            </w:pPr>
            <w:r>
              <w:rPr>
                <w:rStyle w:val="font41"/>
                <w:rFonts w:hint="default"/>
              </w:rPr>
              <w:t>砌体结构（    ）、砖木结构（    ）、生土结构（    ）</w:t>
            </w:r>
            <w:r>
              <w:rPr>
                <w:rStyle w:val="font21"/>
                <w:rFonts w:hint="default"/>
                <w:sz w:val="24"/>
                <w:szCs w:val="24"/>
              </w:rPr>
              <w:br/>
            </w:r>
            <w:r>
              <w:rPr>
                <w:rStyle w:val="font21"/>
                <w:rFonts w:hint="default"/>
                <w:sz w:val="24"/>
                <w:szCs w:val="24"/>
              </w:rPr>
              <w:br/>
              <w:t xml:space="preserve">  </w:t>
            </w:r>
            <w:r>
              <w:rPr>
                <w:rStyle w:val="font41"/>
                <w:rFonts w:hint="default"/>
              </w:rPr>
              <w:t>其他</w:t>
            </w:r>
            <w:r>
              <w:rPr>
                <w:rFonts w:ascii="宋体" w:hAnsi="宋体" w:cs="宋体" w:hint="eastAsia"/>
                <w:color w:val="000000"/>
                <w:sz w:val="24"/>
                <w:szCs w:val="24"/>
              </w:rPr>
              <w:t>类型</w:t>
            </w:r>
            <w:r>
              <w:rPr>
                <w:rStyle w:val="font71"/>
                <w:rFonts w:ascii="宋体" w:hAnsi="宋体" w:cs="宋体" w:hint="default"/>
                <w:sz w:val="24"/>
                <w:szCs w:val="24"/>
              </w:rPr>
              <w:t xml:space="preserve"> </w:t>
            </w:r>
            <w:r>
              <w:rPr>
                <w:rStyle w:val="font71"/>
                <w:rFonts w:ascii="宋体" w:hAnsi="宋体" w:cs="宋体" w:hint="default"/>
                <w:sz w:val="24"/>
                <w:szCs w:val="24"/>
              </w:rPr>
              <w:t>：</w:t>
            </w:r>
            <w:r>
              <w:rPr>
                <w:rStyle w:val="font71"/>
                <w:rFonts w:ascii="宋体" w:hAnsi="宋体" w:cs="宋体" w:hint="default"/>
                <w:sz w:val="24"/>
                <w:szCs w:val="24"/>
              </w:rPr>
              <w:t xml:space="preserve">                            </w:t>
            </w:r>
          </w:p>
        </w:tc>
      </w:tr>
      <w:tr w:rsidR="002F0700" w:rsidTr="0076783D">
        <w:trPr>
          <w:trHeight w:val="2026"/>
        </w:trPr>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排查</w:t>
            </w:r>
          </w:p>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结果</w:t>
            </w:r>
            <w:r>
              <w:rPr>
                <w:rFonts w:ascii="宋体" w:hAnsi="宋体" w:cs="宋体" w:hint="eastAsia"/>
                <w:color w:val="000000"/>
                <w:sz w:val="24"/>
                <w:szCs w:val="24"/>
              </w:rPr>
              <w:br/>
              <w:t>（打√）</w:t>
            </w:r>
          </w:p>
        </w:tc>
        <w:tc>
          <w:tcPr>
            <w:tcW w:w="8355" w:type="dxa"/>
            <w:gridSpan w:val="5"/>
            <w:tcBorders>
              <w:top w:val="nil"/>
              <w:left w:val="nil"/>
              <w:bottom w:val="single" w:sz="4" w:space="0" w:color="000000"/>
              <w:right w:val="single" w:sz="4" w:space="0" w:color="000000"/>
            </w:tcBorders>
            <w:shd w:val="clear" w:color="auto" w:fill="auto"/>
            <w:vAlign w:val="center"/>
          </w:tcPr>
          <w:p w:rsidR="002F0700" w:rsidRDefault="002F0700" w:rsidP="0076783D">
            <w:pPr>
              <w:widowControl/>
              <w:numPr>
                <w:ilvl w:val="0"/>
                <w:numId w:val="1"/>
              </w:numPr>
              <w:spacing w:line="240" w:lineRule="auto"/>
              <w:jc w:val="left"/>
              <w:textAlignment w:val="center"/>
              <w:rPr>
                <w:rFonts w:ascii="宋体" w:hAnsi="宋体" w:cs="宋体"/>
                <w:color w:val="000000"/>
                <w:sz w:val="24"/>
                <w:szCs w:val="24"/>
              </w:rPr>
            </w:pPr>
            <w:r>
              <w:rPr>
                <w:rFonts w:ascii="宋体" w:hAnsi="宋体" w:cs="宋体" w:hint="eastAsia"/>
                <w:color w:val="000000"/>
                <w:sz w:val="24"/>
                <w:szCs w:val="24"/>
              </w:rPr>
              <w:t>安全可居住房屋（    ）</w:t>
            </w:r>
          </w:p>
          <w:p w:rsidR="002F0700" w:rsidRDefault="002F0700" w:rsidP="0076783D">
            <w:pPr>
              <w:widowControl/>
              <w:textAlignment w:val="center"/>
              <w:rPr>
                <w:rFonts w:ascii="宋体" w:hAnsi="宋体" w:cs="宋体"/>
                <w:color w:val="000000"/>
                <w:sz w:val="24"/>
                <w:szCs w:val="24"/>
              </w:rPr>
            </w:pPr>
          </w:p>
          <w:p w:rsidR="002F0700" w:rsidRDefault="002F0700" w:rsidP="0076783D">
            <w:pPr>
              <w:widowControl/>
              <w:numPr>
                <w:ilvl w:val="0"/>
                <w:numId w:val="1"/>
              </w:numPr>
              <w:spacing w:line="240" w:lineRule="auto"/>
              <w:jc w:val="left"/>
              <w:textAlignment w:val="center"/>
              <w:rPr>
                <w:rFonts w:ascii="宋体" w:hAnsi="宋体" w:cs="宋体"/>
                <w:color w:val="000000"/>
                <w:sz w:val="24"/>
                <w:szCs w:val="24"/>
              </w:rPr>
            </w:pPr>
            <w:r>
              <w:rPr>
                <w:rFonts w:ascii="宋体" w:hAnsi="宋体" w:cs="宋体" w:hint="eastAsia"/>
                <w:color w:val="000000"/>
                <w:sz w:val="24"/>
                <w:szCs w:val="24"/>
              </w:rPr>
              <w:t>安全隐患房屋（     ）</w:t>
            </w:r>
          </w:p>
          <w:p w:rsidR="002F0700" w:rsidRDefault="002F0700" w:rsidP="0076783D">
            <w:pPr>
              <w:widowControl/>
              <w:textAlignment w:val="center"/>
              <w:rPr>
                <w:rFonts w:ascii="宋体" w:hAnsi="宋体" w:cs="宋体"/>
                <w:color w:val="000000"/>
                <w:sz w:val="24"/>
                <w:szCs w:val="24"/>
              </w:rPr>
            </w:pPr>
          </w:p>
          <w:p w:rsidR="002F0700" w:rsidRDefault="002F0700" w:rsidP="0076783D">
            <w:pPr>
              <w:widowControl/>
              <w:textAlignment w:val="center"/>
              <w:rPr>
                <w:rFonts w:ascii="宋体" w:hAnsi="宋体" w:cs="宋体"/>
                <w:color w:val="000000"/>
                <w:sz w:val="24"/>
                <w:szCs w:val="24"/>
              </w:rPr>
            </w:pPr>
            <w:r>
              <w:rPr>
                <w:rFonts w:ascii="宋体" w:hAnsi="宋体" w:cs="宋体" w:hint="eastAsia"/>
                <w:color w:val="000000"/>
                <w:sz w:val="24"/>
                <w:szCs w:val="24"/>
              </w:rPr>
              <w:t>3、严重受损房屋（     ）</w:t>
            </w:r>
          </w:p>
        </w:tc>
      </w:tr>
      <w:tr w:rsidR="002F0700" w:rsidTr="003C5828">
        <w:trPr>
          <w:trHeight w:val="1656"/>
        </w:trPr>
        <w:tc>
          <w:tcPr>
            <w:tcW w:w="1525" w:type="dxa"/>
            <w:tcBorders>
              <w:top w:val="single" w:sz="4" w:space="0" w:color="000000"/>
              <w:left w:val="single" w:sz="4" w:space="0" w:color="000000"/>
              <w:bottom w:val="nil"/>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备注</w:t>
            </w: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abs>
                <w:tab w:val="left" w:pos="4253"/>
              </w:tabs>
              <w:adjustRightInd w:val="0"/>
              <w:snapToGrid w:val="0"/>
              <w:spacing w:line="360" w:lineRule="auto"/>
              <w:jc w:val="center"/>
              <w:outlineLvl w:val="1"/>
              <w:rPr>
                <w:rFonts w:ascii="宋体" w:hAnsi="宋体" w:cs="宋体"/>
                <w:color w:val="000000"/>
                <w:sz w:val="24"/>
                <w:szCs w:val="24"/>
              </w:rPr>
            </w:pPr>
          </w:p>
        </w:tc>
      </w:tr>
      <w:tr w:rsidR="002F0700" w:rsidTr="0076783D">
        <w:trPr>
          <w:trHeight w:val="713"/>
        </w:trPr>
        <w:tc>
          <w:tcPr>
            <w:tcW w:w="15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排查人员</w:t>
            </w:r>
          </w:p>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签字</w:t>
            </w: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extAlignment w:val="center"/>
              <w:rPr>
                <w:rFonts w:ascii="宋体" w:hAnsi="宋体" w:cs="宋体"/>
                <w:color w:val="000000"/>
                <w:sz w:val="24"/>
                <w:szCs w:val="24"/>
              </w:rPr>
            </w:pPr>
            <w:r>
              <w:rPr>
                <w:rFonts w:ascii="宋体" w:hAnsi="宋体" w:cs="宋体" w:hint="eastAsia"/>
                <w:color w:val="000000"/>
                <w:sz w:val="24"/>
                <w:szCs w:val="24"/>
              </w:rPr>
              <w:t>村组人员签字：</w:t>
            </w:r>
          </w:p>
        </w:tc>
      </w:tr>
      <w:tr w:rsidR="002F0700" w:rsidTr="0076783D">
        <w:trPr>
          <w:trHeight w:val="660"/>
        </w:trPr>
        <w:tc>
          <w:tcPr>
            <w:tcW w:w="15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textAlignment w:val="center"/>
              <w:rPr>
                <w:rFonts w:ascii="宋体" w:hAnsi="宋体" w:cs="宋体"/>
                <w:color w:val="000000"/>
                <w:sz w:val="24"/>
                <w:szCs w:val="24"/>
              </w:rPr>
            </w:pPr>
            <w:r>
              <w:rPr>
                <w:rFonts w:ascii="宋体" w:hAnsi="宋体" w:cs="宋体" w:hint="eastAsia"/>
                <w:color w:val="000000"/>
                <w:sz w:val="24"/>
                <w:szCs w:val="24"/>
              </w:rPr>
              <w:t>乡镇、街道办人员签字：</w:t>
            </w:r>
          </w:p>
        </w:tc>
      </w:tr>
      <w:tr w:rsidR="002F0700" w:rsidTr="0076783D">
        <w:trPr>
          <w:trHeight w:val="500"/>
        </w:trPr>
        <w:tc>
          <w:tcPr>
            <w:tcW w:w="15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jc w:val="center"/>
              <w:rPr>
                <w:rFonts w:ascii="宋体" w:hAnsi="宋体" w:cs="宋体"/>
                <w:color w:val="000000"/>
                <w:sz w:val="24"/>
                <w:szCs w:val="24"/>
              </w:rPr>
            </w:pPr>
          </w:p>
        </w:tc>
        <w:tc>
          <w:tcPr>
            <w:tcW w:w="83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2F0700" w:rsidRDefault="002F0700" w:rsidP="0076783D">
            <w:pPr>
              <w:widowControl/>
              <w:jc w:val="center"/>
              <w:textAlignment w:val="center"/>
              <w:rPr>
                <w:rFonts w:ascii="宋体" w:hAnsi="宋体" w:cs="宋体"/>
                <w:color w:val="000000"/>
                <w:sz w:val="24"/>
                <w:szCs w:val="24"/>
              </w:rPr>
            </w:pPr>
            <w:r>
              <w:rPr>
                <w:rFonts w:ascii="宋体" w:hAnsi="宋体" w:cs="宋体" w:hint="eastAsia"/>
                <w:color w:val="000000"/>
                <w:sz w:val="24"/>
                <w:szCs w:val="24"/>
              </w:rPr>
              <w:t xml:space="preserve">                                   日期：      年      月      日   </w:t>
            </w:r>
          </w:p>
        </w:tc>
      </w:tr>
      <w:tr w:rsidR="002F0700" w:rsidTr="0076783D">
        <w:trPr>
          <w:trHeight w:val="429"/>
        </w:trPr>
        <w:tc>
          <w:tcPr>
            <w:tcW w:w="9880" w:type="dxa"/>
            <w:gridSpan w:val="6"/>
            <w:tcBorders>
              <w:top w:val="nil"/>
              <w:left w:val="nil"/>
              <w:bottom w:val="nil"/>
              <w:right w:val="nil"/>
            </w:tcBorders>
            <w:shd w:val="clear" w:color="auto" w:fill="auto"/>
            <w:vAlign w:val="center"/>
          </w:tcPr>
          <w:p w:rsidR="002F0700" w:rsidRDefault="002F0700" w:rsidP="0076783D">
            <w:pPr>
              <w:widowControl/>
              <w:textAlignment w:val="center"/>
              <w:rPr>
                <w:rFonts w:ascii="宋体" w:hAnsi="宋体" w:cs="宋体"/>
                <w:color w:val="000000"/>
                <w:szCs w:val="21"/>
              </w:rPr>
            </w:pPr>
            <w:r>
              <w:rPr>
                <w:rFonts w:ascii="宋体" w:hAnsi="宋体" w:cs="宋体" w:hint="eastAsia"/>
                <w:color w:val="000000"/>
                <w:szCs w:val="21"/>
              </w:rPr>
              <w:t>注：1、非自建房在“户主姓名”栏填写产权单位。</w:t>
            </w:r>
          </w:p>
        </w:tc>
      </w:tr>
      <w:tr w:rsidR="002F0700" w:rsidTr="0076783D">
        <w:trPr>
          <w:trHeight w:val="450"/>
        </w:trPr>
        <w:tc>
          <w:tcPr>
            <w:tcW w:w="9880" w:type="dxa"/>
            <w:gridSpan w:val="6"/>
            <w:tcBorders>
              <w:top w:val="nil"/>
              <w:left w:val="nil"/>
              <w:bottom w:val="nil"/>
              <w:right w:val="nil"/>
            </w:tcBorders>
            <w:shd w:val="clear" w:color="auto" w:fill="auto"/>
            <w:vAlign w:val="center"/>
          </w:tcPr>
          <w:p w:rsidR="002F0700" w:rsidRDefault="002F0700" w:rsidP="0076783D">
            <w:pPr>
              <w:widowControl/>
              <w:textAlignment w:val="center"/>
              <w:rPr>
                <w:rFonts w:ascii="宋体" w:hAnsi="宋体" w:cs="宋体"/>
                <w:color w:val="000000"/>
                <w:szCs w:val="21"/>
              </w:rPr>
            </w:pPr>
            <w:r>
              <w:rPr>
                <w:rFonts w:ascii="宋体" w:hAnsi="宋体" w:cs="宋体" w:hint="eastAsia"/>
                <w:color w:val="000000"/>
                <w:szCs w:val="21"/>
              </w:rPr>
              <w:t xml:space="preserve">    2</w:t>
            </w:r>
            <w:r>
              <w:rPr>
                <w:rStyle w:val="font01"/>
                <w:rFonts w:hint="default"/>
                <w:szCs w:val="21"/>
              </w:rPr>
              <w:t>、</w:t>
            </w:r>
            <w:r>
              <w:rPr>
                <w:rFonts w:ascii="宋体" w:hAnsi="宋体" w:cs="宋体" w:hint="eastAsia"/>
                <w:color w:val="000000"/>
                <w:szCs w:val="21"/>
              </w:rPr>
              <w:t>安全隐患房屋、严重受损房屋，未采取措施不应居住</w:t>
            </w:r>
            <w:r>
              <w:rPr>
                <w:rStyle w:val="font01"/>
                <w:rFonts w:hint="default"/>
                <w:szCs w:val="21"/>
              </w:rPr>
              <w:t>。</w:t>
            </w:r>
          </w:p>
        </w:tc>
      </w:tr>
    </w:tbl>
    <w:p w:rsidR="002F0700" w:rsidRDefault="002F0700" w:rsidP="002F0700">
      <w:pPr>
        <w:widowControl/>
        <w:outlineLvl w:val="0"/>
        <w:rPr>
          <w:b/>
          <w:color w:val="111111"/>
          <w:sz w:val="28"/>
          <w:szCs w:val="28"/>
        </w:rPr>
      </w:pPr>
      <w:bookmarkStart w:id="20" w:name="_Toc79167010"/>
      <w:r>
        <w:rPr>
          <w:rFonts w:hint="eastAsia"/>
          <w:b/>
          <w:color w:val="111111"/>
          <w:sz w:val="28"/>
          <w:szCs w:val="28"/>
        </w:rPr>
        <w:lastRenderedPageBreak/>
        <w:t>附录</w:t>
      </w:r>
      <w:r>
        <w:rPr>
          <w:rFonts w:hint="eastAsia"/>
          <w:b/>
          <w:color w:val="111111"/>
          <w:sz w:val="28"/>
          <w:szCs w:val="28"/>
        </w:rPr>
        <w:t>B</w:t>
      </w:r>
      <w:bookmarkEnd w:id="20"/>
    </w:p>
    <w:tbl>
      <w:tblPr>
        <w:tblW w:w="10081" w:type="dxa"/>
        <w:tblInd w:w="96" w:type="dxa"/>
        <w:tblLayout w:type="fixed"/>
        <w:tblLook w:val="04A0"/>
      </w:tblPr>
      <w:tblGrid>
        <w:gridCol w:w="1195"/>
        <w:gridCol w:w="1657"/>
        <w:gridCol w:w="1593"/>
        <w:gridCol w:w="1158"/>
        <w:gridCol w:w="1298"/>
        <w:gridCol w:w="1117"/>
        <w:gridCol w:w="2063"/>
      </w:tblGrid>
      <w:tr w:rsidR="002F0700" w:rsidTr="0076783D">
        <w:trPr>
          <w:trHeight w:val="470"/>
        </w:trPr>
        <w:tc>
          <w:tcPr>
            <w:tcW w:w="10081" w:type="dxa"/>
            <w:gridSpan w:val="7"/>
            <w:tcBorders>
              <w:top w:val="nil"/>
              <w:left w:val="nil"/>
              <w:bottom w:val="nil"/>
              <w:right w:val="nil"/>
            </w:tcBorders>
            <w:shd w:val="clear" w:color="auto" w:fill="auto"/>
            <w:vAlign w:val="center"/>
          </w:tcPr>
          <w:p w:rsidR="002F0700" w:rsidRDefault="002F0700" w:rsidP="0076783D">
            <w:pPr>
              <w:widowControl/>
              <w:jc w:val="center"/>
              <w:rPr>
                <w:rFonts w:ascii="方正小标宋简体" w:hAnsi="宋体" w:cs="宋体"/>
                <w:color w:val="000000"/>
                <w:sz w:val="36"/>
                <w:szCs w:val="36"/>
              </w:rPr>
            </w:pPr>
            <w:r>
              <w:rPr>
                <w:rFonts w:ascii="宋体" w:hAnsi="宋体" w:cs="宋体" w:hint="eastAsia"/>
                <w:color w:val="000000"/>
                <w:sz w:val="32"/>
                <w:szCs w:val="32"/>
              </w:rPr>
              <w:t>洪灾后农村住房应急评估表</w:t>
            </w:r>
          </w:p>
        </w:tc>
      </w:tr>
      <w:tr w:rsidR="002F0700" w:rsidTr="0076783D">
        <w:trPr>
          <w:trHeight w:val="425"/>
        </w:trPr>
        <w:tc>
          <w:tcPr>
            <w:tcW w:w="10081" w:type="dxa"/>
            <w:gridSpan w:val="7"/>
            <w:tcBorders>
              <w:top w:val="single" w:sz="4" w:space="0" w:color="auto"/>
              <w:left w:val="single" w:sz="4" w:space="0" w:color="auto"/>
              <w:bottom w:val="single" w:sz="4" w:space="0" w:color="000000"/>
              <w:right w:val="single" w:sz="4" w:space="0" w:color="auto"/>
            </w:tcBorders>
            <w:shd w:val="clear" w:color="auto" w:fill="auto"/>
            <w:vAlign w:val="center"/>
          </w:tcPr>
          <w:p w:rsidR="002F0700" w:rsidRDefault="002F0700" w:rsidP="0076783D">
            <w:pPr>
              <w:widowControl/>
              <w:rPr>
                <w:rFonts w:ascii="宋体" w:hAnsi="宋体" w:cs="宋体"/>
                <w:color w:val="000000"/>
                <w:sz w:val="24"/>
                <w:szCs w:val="24"/>
                <w:u w:val="single"/>
              </w:rPr>
            </w:pPr>
            <w:r>
              <w:rPr>
                <w:rFonts w:ascii="宋体" w:hAnsi="宋体" w:cs="宋体" w:hint="eastAsia"/>
                <w:color w:val="000000"/>
                <w:sz w:val="24"/>
                <w:szCs w:val="24"/>
                <w:u w:val="single"/>
              </w:rPr>
              <w:t xml:space="preserve">       </w:t>
            </w:r>
            <w:r>
              <w:rPr>
                <w:rFonts w:ascii="宋体" w:hAnsi="宋体" w:cs="宋体" w:hint="eastAsia"/>
                <w:color w:val="000000"/>
                <w:sz w:val="24"/>
                <w:szCs w:val="24"/>
              </w:rPr>
              <w:t>市</w:t>
            </w:r>
            <w:r>
              <w:rPr>
                <w:rFonts w:ascii="宋体" w:hAnsi="宋体" w:cs="宋体" w:hint="eastAsia"/>
                <w:color w:val="000000"/>
                <w:sz w:val="24"/>
                <w:szCs w:val="24"/>
                <w:u w:val="single"/>
              </w:rPr>
              <w:t xml:space="preserve">        </w:t>
            </w:r>
            <w:r>
              <w:rPr>
                <w:rFonts w:ascii="宋体" w:hAnsi="宋体" w:cs="宋体" w:hint="eastAsia"/>
                <w:color w:val="000000"/>
                <w:sz w:val="24"/>
                <w:szCs w:val="24"/>
              </w:rPr>
              <w:t>县（市、区）</w:t>
            </w:r>
            <w:r>
              <w:rPr>
                <w:rFonts w:ascii="宋体" w:hAnsi="宋体" w:cs="宋体" w:hint="eastAsia"/>
                <w:color w:val="000000"/>
                <w:sz w:val="24"/>
                <w:szCs w:val="24"/>
                <w:u w:val="single"/>
              </w:rPr>
              <w:t xml:space="preserve">       </w:t>
            </w:r>
            <w:r>
              <w:rPr>
                <w:rFonts w:ascii="宋体" w:hAnsi="宋体" w:cs="宋体" w:hint="eastAsia"/>
                <w:color w:val="000000"/>
                <w:sz w:val="24"/>
                <w:szCs w:val="24"/>
              </w:rPr>
              <w:t>乡（镇、街道）</w:t>
            </w:r>
            <w:r>
              <w:rPr>
                <w:rFonts w:ascii="宋体" w:hAnsi="宋体" w:cs="宋体" w:hint="eastAsia"/>
                <w:color w:val="000000"/>
                <w:sz w:val="24"/>
                <w:szCs w:val="24"/>
                <w:u w:val="single"/>
              </w:rPr>
              <w:t xml:space="preserve">        </w:t>
            </w:r>
            <w:r>
              <w:rPr>
                <w:rFonts w:ascii="宋体" w:hAnsi="宋体" w:cs="宋体" w:hint="eastAsia"/>
                <w:color w:val="000000"/>
                <w:sz w:val="24"/>
                <w:szCs w:val="24"/>
              </w:rPr>
              <w:t>村（社区）</w:t>
            </w:r>
          </w:p>
        </w:tc>
      </w:tr>
      <w:tr w:rsidR="002F0700" w:rsidTr="0076783D">
        <w:trPr>
          <w:trHeight w:val="445"/>
        </w:trPr>
        <w:tc>
          <w:tcPr>
            <w:tcW w:w="1195" w:type="dxa"/>
            <w:tcBorders>
              <w:top w:val="nil"/>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户 主</w:t>
            </w:r>
          </w:p>
        </w:tc>
        <w:tc>
          <w:tcPr>
            <w:tcW w:w="1657" w:type="dxa"/>
            <w:tcBorders>
              <w:top w:val="single" w:sz="4" w:space="0" w:color="auto"/>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 xml:space="preserve">　</w:t>
            </w:r>
          </w:p>
        </w:tc>
        <w:tc>
          <w:tcPr>
            <w:tcW w:w="1593" w:type="dxa"/>
            <w:tcBorders>
              <w:top w:val="nil"/>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建成年份</w:t>
            </w:r>
          </w:p>
        </w:tc>
        <w:tc>
          <w:tcPr>
            <w:tcW w:w="1158" w:type="dxa"/>
            <w:tcBorders>
              <w:top w:val="single" w:sz="4" w:space="0" w:color="auto"/>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 xml:space="preserve">　</w:t>
            </w:r>
          </w:p>
        </w:tc>
        <w:tc>
          <w:tcPr>
            <w:tcW w:w="1298" w:type="dxa"/>
            <w:tcBorders>
              <w:top w:val="nil"/>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结构类型</w:t>
            </w:r>
          </w:p>
        </w:tc>
        <w:tc>
          <w:tcPr>
            <w:tcW w:w="3180" w:type="dxa"/>
            <w:gridSpan w:val="2"/>
            <w:tcBorders>
              <w:top w:val="single" w:sz="4" w:space="0" w:color="auto"/>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right"/>
              <w:rPr>
                <w:rFonts w:ascii="宋体" w:hAnsi="宋体" w:cs="宋体"/>
                <w:color w:val="000000"/>
                <w:sz w:val="24"/>
                <w:szCs w:val="24"/>
              </w:rPr>
            </w:pPr>
            <w:r>
              <w:rPr>
                <w:rFonts w:ascii="宋体" w:hAnsi="宋体" w:cs="宋体" w:hint="eastAsia"/>
                <w:color w:val="000000"/>
                <w:sz w:val="24"/>
                <w:szCs w:val="24"/>
              </w:rPr>
              <w:t xml:space="preserve">　</w:t>
            </w:r>
          </w:p>
        </w:tc>
      </w:tr>
      <w:tr w:rsidR="002F0700" w:rsidTr="0076783D">
        <w:trPr>
          <w:trHeight w:val="495"/>
        </w:trPr>
        <w:tc>
          <w:tcPr>
            <w:tcW w:w="1195" w:type="dxa"/>
            <w:tcBorders>
              <w:top w:val="nil"/>
              <w:left w:val="single" w:sz="4" w:space="0" w:color="auto"/>
              <w:bottom w:val="single" w:sz="4" w:space="0" w:color="auto"/>
              <w:right w:val="single" w:sz="4" w:space="0" w:color="000000"/>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分 部</w:t>
            </w: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重点检查内容</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问题描述</w:t>
            </w:r>
          </w:p>
        </w:tc>
        <w:tc>
          <w:tcPr>
            <w:tcW w:w="2063" w:type="dxa"/>
            <w:tcBorders>
              <w:top w:val="nil"/>
              <w:left w:val="nil"/>
              <w:bottom w:val="single" w:sz="4" w:space="0" w:color="auto"/>
              <w:right w:val="single" w:sz="4" w:space="0" w:color="000000"/>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分部结论</w:t>
            </w:r>
          </w:p>
        </w:tc>
      </w:tr>
      <w:tr w:rsidR="002F0700" w:rsidTr="0076783D">
        <w:trPr>
          <w:trHeight w:val="495"/>
        </w:trPr>
        <w:tc>
          <w:tcPr>
            <w:tcW w:w="1195" w:type="dxa"/>
            <w:vMerge w:val="restart"/>
            <w:tcBorders>
              <w:top w:val="single" w:sz="4" w:space="0" w:color="auto"/>
              <w:left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场地及</w:t>
            </w:r>
          </w:p>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周边环境</w:t>
            </w: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1、地质灾害发生的风险</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val="restart"/>
            <w:tcBorders>
              <w:top w:val="single" w:sz="4" w:space="0" w:color="auto"/>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Ⅰ        </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Ⅱ</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Ⅲ　</w:t>
            </w:r>
          </w:p>
        </w:tc>
      </w:tr>
      <w:tr w:rsidR="002F0700" w:rsidTr="0076783D">
        <w:trPr>
          <w:trHeight w:val="495"/>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2、场地下陷、变形及趋势</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95"/>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3、是否紧临危房等危险源</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95"/>
        </w:trPr>
        <w:tc>
          <w:tcPr>
            <w:tcW w:w="1195" w:type="dxa"/>
            <w:vMerge/>
            <w:tcBorders>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4、其他</w:t>
            </w:r>
            <w:r>
              <w:rPr>
                <w:rFonts w:ascii="宋体" w:hAnsi="宋体" w:cs="宋体" w:hint="eastAsia"/>
                <w:sz w:val="24"/>
                <w:szCs w:val="24"/>
              </w:rPr>
              <w:t>影响安全的事项</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49"/>
        </w:trPr>
        <w:tc>
          <w:tcPr>
            <w:tcW w:w="1195" w:type="dxa"/>
            <w:vMerge w:val="restart"/>
            <w:tcBorders>
              <w:top w:val="single" w:sz="4" w:space="0" w:color="auto"/>
              <w:left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地基基础</w:t>
            </w: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1、室外、室内地面裂缝、沉陷，房心土下陷的情况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val="restart"/>
            <w:tcBorders>
              <w:top w:val="single" w:sz="4" w:space="0" w:color="auto"/>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Ⅰ        </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Ⅱ</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Ⅲ　</w:t>
            </w:r>
          </w:p>
        </w:tc>
      </w:tr>
      <w:tr w:rsidR="002F0700" w:rsidTr="0076783D">
        <w:trPr>
          <w:trHeight w:val="549"/>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2、土体流失、地面空洞情况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95"/>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3、外露基础受损情况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95"/>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4、整体倾斜的情况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49"/>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sz w:val="24"/>
                <w:szCs w:val="24"/>
              </w:rPr>
              <w:t>5、墙体不均匀沉降裂缝情况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95"/>
        </w:trPr>
        <w:tc>
          <w:tcPr>
            <w:tcW w:w="1195" w:type="dxa"/>
            <w:vMerge/>
            <w:tcBorders>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sz w:val="24"/>
                <w:szCs w:val="24"/>
              </w:rPr>
            </w:pPr>
            <w:r>
              <w:rPr>
                <w:rFonts w:ascii="宋体" w:hAnsi="宋体" w:cs="宋体" w:hint="eastAsia"/>
                <w:sz w:val="24"/>
                <w:szCs w:val="24"/>
              </w:rPr>
              <w:t>6、</w:t>
            </w:r>
            <w:r>
              <w:rPr>
                <w:rFonts w:ascii="宋体" w:hAnsi="宋体" w:cs="宋体" w:hint="eastAsia"/>
                <w:color w:val="000000"/>
                <w:sz w:val="24"/>
                <w:szCs w:val="24"/>
              </w:rPr>
              <w:t>其他</w:t>
            </w:r>
            <w:r>
              <w:rPr>
                <w:rFonts w:ascii="宋体" w:hAnsi="宋体" w:cs="宋体" w:hint="eastAsia"/>
                <w:sz w:val="24"/>
                <w:szCs w:val="24"/>
              </w:rPr>
              <w:t>影响安全的事项</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49"/>
        </w:trPr>
        <w:tc>
          <w:tcPr>
            <w:tcW w:w="1195" w:type="dxa"/>
            <w:vMerge w:val="restart"/>
            <w:tcBorders>
              <w:top w:val="single" w:sz="4" w:space="0" w:color="auto"/>
              <w:left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主体结构</w:t>
            </w: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sz w:val="24"/>
                <w:szCs w:val="24"/>
              </w:rPr>
            </w:pPr>
            <w:r>
              <w:rPr>
                <w:rFonts w:ascii="宋体" w:hAnsi="宋体" w:cs="宋体" w:hint="eastAsia"/>
                <w:sz w:val="24"/>
                <w:szCs w:val="24"/>
              </w:rPr>
              <w:t>1、墙体的裂缝、变形、倾斜等情况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val="restart"/>
            <w:tcBorders>
              <w:top w:val="single" w:sz="4" w:space="0" w:color="auto"/>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Ⅰ        </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Ⅱ</w:t>
            </w:r>
          </w:p>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 xml:space="preserve">　□ Ⅲ　</w:t>
            </w:r>
          </w:p>
        </w:tc>
      </w:tr>
      <w:tr w:rsidR="002F0700" w:rsidTr="0076783D">
        <w:trPr>
          <w:trHeight w:val="495"/>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sz w:val="24"/>
                <w:szCs w:val="24"/>
              </w:rPr>
            </w:pPr>
            <w:r>
              <w:rPr>
                <w:rFonts w:ascii="宋体" w:hAnsi="宋体" w:cs="宋体" w:hint="eastAsia"/>
                <w:sz w:val="24"/>
                <w:szCs w:val="24"/>
              </w:rPr>
              <w:t>2、门窗周边墙体裂缝情况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49"/>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3、楼板、梁变形及裂缝情况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49"/>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4、屋架、梁支撑点松动、裂缝等情况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61"/>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5、木屋盖破损、霉变情况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61"/>
        </w:trPr>
        <w:tc>
          <w:tcPr>
            <w:tcW w:w="1195" w:type="dxa"/>
            <w:vMerge/>
            <w:tcBorders>
              <w:left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6、生土结构墙体受损情况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561"/>
        </w:trPr>
        <w:tc>
          <w:tcPr>
            <w:tcW w:w="1195" w:type="dxa"/>
            <w:vMerge/>
            <w:tcBorders>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7、附属构件受损情况</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484"/>
        </w:trPr>
        <w:tc>
          <w:tcPr>
            <w:tcW w:w="1195" w:type="dxa"/>
            <w:vMerge/>
            <w:tcBorders>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c>
          <w:tcPr>
            <w:tcW w:w="3250" w:type="dxa"/>
            <w:gridSpan w:val="2"/>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r>
              <w:rPr>
                <w:rFonts w:ascii="宋体" w:hAnsi="宋体" w:cs="宋体" w:hint="eastAsia"/>
                <w:color w:val="000000"/>
                <w:sz w:val="24"/>
                <w:szCs w:val="24"/>
              </w:rPr>
              <w:t>8、其他</w:t>
            </w:r>
            <w:r>
              <w:rPr>
                <w:rFonts w:ascii="宋体" w:hAnsi="宋体" w:cs="宋体" w:hint="eastAsia"/>
                <w:sz w:val="24"/>
                <w:szCs w:val="24"/>
              </w:rPr>
              <w:t>影响安全的事项</w:t>
            </w:r>
          </w:p>
        </w:tc>
        <w:tc>
          <w:tcPr>
            <w:tcW w:w="3573" w:type="dxa"/>
            <w:gridSpan w:val="3"/>
            <w:tcBorders>
              <w:top w:val="nil"/>
              <w:left w:val="nil"/>
              <w:bottom w:val="single" w:sz="4" w:space="0" w:color="auto"/>
              <w:right w:val="single" w:sz="4" w:space="0" w:color="auto"/>
            </w:tcBorders>
            <w:shd w:val="clear" w:color="auto" w:fill="auto"/>
            <w:vAlign w:val="center"/>
          </w:tcPr>
          <w:p w:rsidR="002F0700" w:rsidRDefault="002F0700" w:rsidP="00624FBE">
            <w:pPr>
              <w:widowControl/>
              <w:spacing w:beforeLines="50" w:line="240" w:lineRule="auto"/>
              <w:rPr>
                <w:rFonts w:ascii="宋体" w:hAnsi="宋体" w:cs="宋体"/>
                <w:color w:val="000000"/>
                <w:sz w:val="24"/>
                <w:szCs w:val="24"/>
              </w:rPr>
            </w:pPr>
          </w:p>
        </w:tc>
        <w:tc>
          <w:tcPr>
            <w:tcW w:w="2063" w:type="dxa"/>
            <w:vMerge/>
            <w:tcBorders>
              <w:left w:val="nil"/>
              <w:bottom w:val="single" w:sz="4" w:space="0" w:color="auto"/>
              <w:right w:val="single" w:sz="4" w:space="0" w:color="auto"/>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p>
        </w:tc>
      </w:tr>
      <w:tr w:rsidR="002F0700" w:rsidTr="0076783D">
        <w:trPr>
          <w:trHeight w:val="339"/>
        </w:trPr>
        <w:tc>
          <w:tcPr>
            <w:tcW w:w="10081" w:type="dxa"/>
            <w:gridSpan w:val="7"/>
            <w:tcBorders>
              <w:top w:val="single" w:sz="4" w:space="0" w:color="auto"/>
              <w:left w:val="single" w:sz="4" w:space="0" w:color="auto"/>
              <w:bottom w:val="single" w:sz="4" w:space="0" w:color="auto"/>
              <w:right w:val="single" w:sz="4" w:space="0" w:color="000000"/>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评估结论</w:t>
            </w:r>
          </w:p>
        </w:tc>
      </w:tr>
      <w:tr w:rsidR="002F0700" w:rsidTr="0076783D">
        <w:trPr>
          <w:trHeight w:val="459"/>
        </w:trPr>
        <w:tc>
          <w:tcPr>
            <w:tcW w:w="10081" w:type="dxa"/>
            <w:gridSpan w:val="7"/>
            <w:tcBorders>
              <w:top w:val="nil"/>
              <w:left w:val="single" w:sz="4" w:space="0" w:color="auto"/>
              <w:bottom w:val="single" w:sz="4" w:space="0" w:color="auto"/>
              <w:right w:val="single" w:sz="4" w:space="0" w:color="auto"/>
            </w:tcBorders>
            <w:shd w:val="clear" w:color="auto" w:fill="auto"/>
            <w:vAlign w:val="center"/>
          </w:tcPr>
          <w:p w:rsidR="002F0700" w:rsidRDefault="002F0700" w:rsidP="0076783D">
            <w:pPr>
              <w:widowControl/>
              <w:spacing w:line="280" w:lineRule="exact"/>
              <w:jc w:val="center"/>
              <w:rPr>
                <w:rFonts w:ascii="宋体" w:hAnsi="宋体" w:cs="宋体"/>
                <w:color w:val="000000"/>
                <w:sz w:val="24"/>
                <w:szCs w:val="24"/>
              </w:rPr>
            </w:pPr>
            <w:r>
              <w:rPr>
                <w:rFonts w:ascii="宋体" w:hAnsi="宋体" w:cs="宋体" w:hint="eastAsia"/>
                <w:color w:val="000000"/>
                <w:sz w:val="24"/>
                <w:szCs w:val="24"/>
              </w:rPr>
              <w:t>□ Ⅰ级（安全可居住房屋）  □ Ⅱ级（</w:t>
            </w:r>
            <w:r>
              <w:rPr>
                <w:rFonts w:ascii="仿宋_GB2312" w:eastAsia="仿宋_GB2312" w:hAnsi="宋体" w:cs="仿宋_GB2312" w:hint="eastAsia"/>
                <w:color w:val="000000"/>
                <w:sz w:val="24"/>
                <w:szCs w:val="24"/>
              </w:rPr>
              <w:t>安全隐患房屋</w:t>
            </w:r>
            <w:r>
              <w:rPr>
                <w:rFonts w:ascii="宋体" w:hAnsi="宋体" w:cs="宋体" w:hint="eastAsia"/>
                <w:color w:val="000000"/>
                <w:sz w:val="24"/>
                <w:szCs w:val="24"/>
              </w:rPr>
              <w:t>）  □ Ⅲ级（</w:t>
            </w:r>
            <w:r>
              <w:rPr>
                <w:rFonts w:ascii="仿宋_GB2312" w:eastAsia="仿宋_GB2312" w:hAnsi="宋体" w:cs="仿宋_GB2312" w:hint="eastAsia"/>
                <w:color w:val="000000"/>
                <w:sz w:val="24"/>
                <w:szCs w:val="24"/>
              </w:rPr>
              <w:t>严重受损房屋</w:t>
            </w:r>
            <w:r>
              <w:rPr>
                <w:rFonts w:ascii="宋体" w:hAnsi="宋体" w:cs="宋体" w:hint="eastAsia"/>
                <w:color w:val="000000"/>
                <w:sz w:val="24"/>
                <w:szCs w:val="24"/>
              </w:rPr>
              <w:t xml:space="preserve">）　</w:t>
            </w:r>
          </w:p>
        </w:tc>
      </w:tr>
      <w:tr w:rsidR="002F0700" w:rsidTr="0076783D">
        <w:trPr>
          <w:trHeight w:val="365"/>
        </w:trPr>
        <w:tc>
          <w:tcPr>
            <w:tcW w:w="10081" w:type="dxa"/>
            <w:gridSpan w:val="7"/>
            <w:tcBorders>
              <w:top w:val="single" w:sz="4" w:space="0" w:color="auto"/>
              <w:left w:val="single" w:sz="4" w:space="0" w:color="auto"/>
              <w:bottom w:val="single" w:sz="4" w:space="0" w:color="auto"/>
              <w:right w:val="single" w:sz="4" w:space="0" w:color="000000"/>
            </w:tcBorders>
            <w:shd w:val="clear" w:color="auto" w:fill="auto"/>
            <w:vAlign w:val="center"/>
          </w:tcPr>
          <w:p w:rsidR="002F0700" w:rsidRDefault="002F0700" w:rsidP="0076783D">
            <w:pPr>
              <w:widowControl/>
              <w:spacing w:line="280" w:lineRule="exact"/>
              <w:rPr>
                <w:rFonts w:ascii="宋体" w:hAnsi="宋体" w:cs="宋体"/>
                <w:color w:val="000000"/>
                <w:sz w:val="24"/>
                <w:szCs w:val="24"/>
              </w:rPr>
            </w:pPr>
            <w:r>
              <w:rPr>
                <w:rFonts w:ascii="宋体" w:hAnsi="宋体" w:cs="宋体" w:hint="eastAsia"/>
                <w:color w:val="000000"/>
                <w:sz w:val="24"/>
                <w:szCs w:val="24"/>
              </w:rPr>
              <w:t>评估人员签字：                                 日期：      年      月      日</w:t>
            </w:r>
          </w:p>
        </w:tc>
      </w:tr>
    </w:tbl>
    <w:p w:rsidR="002F0700" w:rsidRPr="002F0700" w:rsidRDefault="002F0700" w:rsidP="002F0700">
      <w:pPr>
        <w:adjustRightInd w:val="0"/>
        <w:snapToGrid w:val="0"/>
        <w:spacing w:line="360" w:lineRule="auto"/>
        <w:ind w:firstLineChars="200" w:firstLine="883"/>
        <w:rPr>
          <w:rFonts w:asciiTheme="majorEastAsia" w:eastAsiaTheme="majorEastAsia" w:hAnsiTheme="majorEastAsia"/>
          <w:b/>
          <w:bCs/>
          <w:sz w:val="44"/>
          <w:szCs w:val="44"/>
        </w:rPr>
      </w:pPr>
    </w:p>
    <w:p w:rsidR="00C73239" w:rsidRDefault="00C73239" w:rsidP="00C73239">
      <w:pPr>
        <w:widowControl/>
        <w:spacing w:line="240" w:lineRule="auto"/>
        <w:jc w:val="center"/>
        <w:rPr>
          <w:rFonts w:asciiTheme="minorEastAsia" w:eastAsiaTheme="minorEastAsia" w:hAnsiTheme="minorEastAsia"/>
          <w:sz w:val="24"/>
          <w:szCs w:val="24"/>
        </w:rPr>
      </w:pPr>
    </w:p>
    <w:p w:rsidR="00C73239" w:rsidRDefault="00C73239" w:rsidP="00C73239">
      <w:pPr>
        <w:widowControl/>
        <w:spacing w:line="240" w:lineRule="auto"/>
        <w:jc w:val="center"/>
        <w:rPr>
          <w:rFonts w:asciiTheme="minorEastAsia" w:eastAsiaTheme="minorEastAsia" w:hAnsiTheme="minorEastAsia"/>
          <w:sz w:val="24"/>
          <w:szCs w:val="24"/>
        </w:rPr>
      </w:pPr>
    </w:p>
    <w:p w:rsidR="00C73239" w:rsidRDefault="00C73239" w:rsidP="00C73239">
      <w:pPr>
        <w:widowControl/>
        <w:spacing w:line="240" w:lineRule="auto"/>
        <w:jc w:val="center"/>
        <w:rPr>
          <w:rFonts w:asciiTheme="minorEastAsia" w:eastAsiaTheme="minorEastAsia" w:hAnsiTheme="minorEastAsia"/>
          <w:sz w:val="24"/>
          <w:szCs w:val="24"/>
        </w:rPr>
      </w:pPr>
      <w:r>
        <w:rPr>
          <w:rFonts w:asciiTheme="minorEastAsia" w:eastAsiaTheme="minorEastAsia" w:hAnsiTheme="minorEastAsia"/>
          <w:noProof/>
          <w:sz w:val="24"/>
          <w:szCs w:val="24"/>
        </w:rPr>
        <w:drawing>
          <wp:inline distT="0" distB="0" distL="0" distR="0">
            <wp:extent cx="6313250" cy="3552497"/>
            <wp:effectExtent l="19050" t="0" r="0" b="0"/>
            <wp:docPr id="7" name="图片 1" descr="D:\2021.8.2应急支援重灾区专家团回家照片\DSC097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1.8.2应急支援重灾区专家团回家照片\DSC09782.JPG"/>
                    <pic:cNvPicPr>
                      <a:picLocks noChangeAspect="1" noChangeArrowheads="1"/>
                    </pic:cNvPicPr>
                  </pic:nvPicPr>
                  <pic:blipFill>
                    <a:blip r:embed="rId9" cstate="print"/>
                    <a:srcRect/>
                    <a:stretch>
                      <a:fillRect/>
                    </a:stretch>
                  </pic:blipFill>
                  <pic:spPr bwMode="auto">
                    <a:xfrm>
                      <a:off x="0" y="0"/>
                      <a:ext cx="6323097" cy="3558038"/>
                    </a:xfrm>
                    <a:prstGeom prst="rect">
                      <a:avLst/>
                    </a:prstGeom>
                    <a:noFill/>
                    <a:ln w="9525">
                      <a:noFill/>
                      <a:miter lim="800000"/>
                      <a:headEnd/>
                      <a:tailEnd/>
                    </a:ln>
                  </pic:spPr>
                </pic:pic>
              </a:graphicData>
            </a:graphic>
          </wp:inline>
        </w:drawing>
      </w:r>
    </w:p>
    <w:p w:rsidR="00C73239" w:rsidRPr="00DB7BA4" w:rsidRDefault="00C73239" w:rsidP="00C73239">
      <w:pPr>
        <w:jc w:val="center"/>
        <w:rPr>
          <w:rFonts w:asciiTheme="minorEastAsia" w:eastAsiaTheme="minorEastAsia" w:hAnsiTheme="minorEastAsia"/>
          <w:szCs w:val="21"/>
        </w:rPr>
      </w:pPr>
      <w:r w:rsidRPr="00DB7BA4">
        <w:rPr>
          <w:rFonts w:asciiTheme="minorEastAsia" w:eastAsiaTheme="minorEastAsia" w:hAnsiTheme="minorEastAsia" w:hint="eastAsia"/>
          <w:szCs w:val="21"/>
        </w:rPr>
        <w:t>关罡董事长</w:t>
      </w:r>
      <w:r>
        <w:rPr>
          <w:rFonts w:asciiTheme="minorEastAsia" w:eastAsiaTheme="minorEastAsia" w:hAnsiTheme="minorEastAsia" w:hint="eastAsia"/>
          <w:szCs w:val="21"/>
        </w:rPr>
        <w:t>欢迎专家团归来同时向大家提出编制</w:t>
      </w:r>
      <w:r w:rsidRPr="00DB7BA4">
        <w:rPr>
          <w:rFonts w:asciiTheme="minorEastAsia" w:eastAsiaTheme="minorEastAsia" w:hAnsiTheme="minorEastAsia" w:hint="eastAsia"/>
          <w:szCs w:val="21"/>
        </w:rPr>
        <w:t>洪灾后农村住房应急评估</w:t>
      </w:r>
    </w:p>
    <w:p w:rsidR="00C73239" w:rsidRPr="00DB7BA4" w:rsidRDefault="00C73239" w:rsidP="00C73239">
      <w:pPr>
        <w:widowControl/>
        <w:spacing w:line="240" w:lineRule="auto"/>
        <w:jc w:val="center"/>
        <w:rPr>
          <w:rFonts w:asciiTheme="minorEastAsia" w:eastAsiaTheme="minorEastAsia" w:hAnsiTheme="minorEastAsia"/>
          <w:szCs w:val="21"/>
        </w:rPr>
      </w:pPr>
      <w:r w:rsidRPr="00DB7BA4">
        <w:rPr>
          <w:rFonts w:asciiTheme="minorEastAsia" w:eastAsiaTheme="minorEastAsia" w:hAnsiTheme="minorEastAsia" w:hint="eastAsia"/>
          <w:szCs w:val="21"/>
        </w:rPr>
        <w:t>技术导则</w:t>
      </w:r>
      <w:r>
        <w:rPr>
          <w:rFonts w:asciiTheme="minorEastAsia" w:eastAsiaTheme="minorEastAsia" w:hAnsiTheme="minorEastAsia" w:hint="eastAsia"/>
          <w:szCs w:val="21"/>
        </w:rPr>
        <w:t>相关事宜</w:t>
      </w:r>
    </w:p>
    <w:p w:rsidR="00C73239" w:rsidRPr="00DB7BA4" w:rsidRDefault="00C73239" w:rsidP="00C73239">
      <w:pPr>
        <w:widowControl/>
        <w:spacing w:line="240" w:lineRule="auto"/>
        <w:jc w:val="center"/>
        <w:rPr>
          <w:rFonts w:asciiTheme="minorEastAsia" w:eastAsiaTheme="minorEastAsia" w:hAnsiTheme="minorEastAsia"/>
          <w:sz w:val="24"/>
          <w:szCs w:val="24"/>
        </w:rPr>
      </w:pPr>
      <w:r>
        <w:rPr>
          <w:b/>
          <w:noProof/>
          <w:color w:val="111111"/>
          <w:sz w:val="30"/>
          <w:szCs w:val="30"/>
        </w:rPr>
        <w:lastRenderedPageBreak/>
        <w:drawing>
          <wp:inline distT="0" distB="0" distL="0" distR="0">
            <wp:extent cx="4952343" cy="3715177"/>
            <wp:effectExtent l="19050" t="0" r="657" b="0"/>
            <wp:docPr id="8" name="图片 5" descr="C:\Users\ADMINI~1\AppData\Local\Temp\WeChat Files\ad16a1c16caec535ad4d51c8d81d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ad16a1c16caec535ad4d51c8d81d435.jpg"/>
                    <pic:cNvPicPr>
                      <a:picLocks noChangeAspect="1" noChangeArrowheads="1"/>
                    </pic:cNvPicPr>
                  </pic:nvPicPr>
                  <pic:blipFill>
                    <a:blip r:embed="rId10" cstate="print"/>
                    <a:srcRect/>
                    <a:stretch>
                      <a:fillRect/>
                    </a:stretch>
                  </pic:blipFill>
                  <pic:spPr bwMode="auto">
                    <a:xfrm>
                      <a:off x="0" y="0"/>
                      <a:ext cx="4960938" cy="3721625"/>
                    </a:xfrm>
                    <a:prstGeom prst="rect">
                      <a:avLst/>
                    </a:prstGeom>
                    <a:noFill/>
                    <a:ln w="9525">
                      <a:noFill/>
                      <a:miter lim="800000"/>
                      <a:headEnd/>
                      <a:tailEnd/>
                    </a:ln>
                  </pic:spPr>
                </pic:pic>
              </a:graphicData>
            </a:graphic>
          </wp:inline>
        </w:drawing>
      </w:r>
    </w:p>
    <w:p w:rsidR="00C73239" w:rsidRDefault="00C73239" w:rsidP="00C73239">
      <w:pPr>
        <w:widowControl/>
        <w:spacing w:line="240" w:lineRule="auto"/>
        <w:jc w:val="center"/>
        <w:rPr>
          <w:rFonts w:asciiTheme="minorEastAsia" w:eastAsiaTheme="minorEastAsia" w:hAnsiTheme="minorEastAsia"/>
          <w:sz w:val="24"/>
          <w:szCs w:val="24"/>
        </w:rPr>
      </w:pPr>
      <w:r>
        <w:rPr>
          <w:b/>
          <w:noProof/>
          <w:color w:val="111111"/>
          <w:sz w:val="30"/>
          <w:szCs w:val="30"/>
        </w:rPr>
        <w:drawing>
          <wp:inline distT="0" distB="0" distL="0" distR="0">
            <wp:extent cx="4878136" cy="3659505"/>
            <wp:effectExtent l="19050" t="0" r="0" b="0"/>
            <wp:docPr id="9" name="图片 3" descr="C:\Users\ADMINI~1\AppData\Local\Temp\WeChat Files\07dd08b0e4fa6022c8744fb2d096b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07dd08b0e4fa6022c8744fb2d096b0b.jpg"/>
                    <pic:cNvPicPr>
                      <a:picLocks noChangeAspect="1" noChangeArrowheads="1"/>
                    </pic:cNvPicPr>
                  </pic:nvPicPr>
                  <pic:blipFill>
                    <a:blip r:embed="rId11" cstate="print"/>
                    <a:srcRect/>
                    <a:stretch>
                      <a:fillRect/>
                    </a:stretch>
                  </pic:blipFill>
                  <pic:spPr bwMode="auto">
                    <a:xfrm>
                      <a:off x="0" y="0"/>
                      <a:ext cx="4892276" cy="3670112"/>
                    </a:xfrm>
                    <a:prstGeom prst="rect">
                      <a:avLst/>
                    </a:prstGeom>
                    <a:noFill/>
                    <a:ln w="9525">
                      <a:noFill/>
                      <a:miter lim="800000"/>
                      <a:headEnd/>
                      <a:tailEnd/>
                    </a:ln>
                  </pic:spPr>
                </pic:pic>
              </a:graphicData>
            </a:graphic>
          </wp:inline>
        </w:drawing>
      </w:r>
    </w:p>
    <w:p w:rsidR="00E353AB" w:rsidRPr="00852B86" w:rsidRDefault="00C73239" w:rsidP="00852B86">
      <w:pPr>
        <w:widowControl/>
        <w:spacing w:line="240" w:lineRule="auto"/>
        <w:jc w:val="center"/>
        <w:rPr>
          <w:rFonts w:asciiTheme="minorEastAsia" w:eastAsiaTheme="minorEastAsia" w:hAnsiTheme="minorEastAsia"/>
          <w:szCs w:val="21"/>
        </w:rPr>
      </w:pPr>
      <w:r w:rsidRPr="00DB7BA4">
        <w:rPr>
          <w:rFonts w:asciiTheme="minorEastAsia" w:eastAsiaTheme="minorEastAsia" w:hAnsiTheme="minorEastAsia" w:hint="eastAsia"/>
          <w:szCs w:val="21"/>
        </w:rPr>
        <w:t>导则编制现场</w:t>
      </w:r>
    </w:p>
    <w:sectPr w:rsidR="00E353AB" w:rsidRPr="00852B86" w:rsidSect="00620C17">
      <w:headerReference w:type="default" r:id="rId12"/>
      <w:footerReference w:type="default" r:id="rId13"/>
      <w:pgSz w:w="11906" w:h="16838"/>
      <w:pgMar w:top="1985" w:right="1418" w:bottom="1701" w:left="1418" w:header="1361" w:footer="850"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4581" w:rsidRDefault="00414581" w:rsidP="00AB03A2">
      <w:r>
        <w:separator/>
      </w:r>
    </w:p>
  </w:endnote>
  <w:endnote w:type="continuationSeparator" w:id="1">
    <w:p w:rsidR="00414581" w:rsidRDefault="00414581" w:rsidP="00AB03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a6"/>
      <w:tblW w:w="0" w:type="auto"/>
      <w:tblBorders>
        <w:top w:val="thinThickMediumGap" w:sz="12"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973"/>
      <w:gridCol w:w="2313"/>
    </w:tblGrid>
    <w:tr w:rsidR="00A43C7E" w:rsidRPr="00A43C7E" w:rsidTr="00CA6575">
      <w:trPr>
        <w:trHeight w:val="227"/>
      </w:trPr>
      <w:tc>
        <w:tcPr>
          <w:tcW w:w="6973" w:type="dxa"/>
          <w:vAlign w:val="center"/>
        </w:tcPr>
        <w:p w:rsidR="00012E84" w:rsidRPr="00A43C7E" w:rsidRDefault="00B66843" w:rsidP="00B66843">
          <w:pPr>
            <w:pStyle w:val="a4"/>
            <w:jc w:val="both"/>
            <w:rPr>
              <w:rFonts w:ascii="Arial Unicode MS" w:eastAsia="Arial Unicode MS" w:hAnsi="Arial Unicode MS" w:cs="Arial Unicode MS"/>
              <w:color w:val="4A442A" w:themeColor="background2" w:themeShade="40"/>
            </w:rPr>
          </w:pPr>
          <w:r w:rsidRPr="00A43C7E">
            <w:rPr>
              <w:rFonts w:ascii="Arial Unicode MS" w:eastAsia="Arial Unicode MS" w:hAnsi="Arial Unicode MS" w:cs="Arial Unicode MS"/>
              <w:color w:val="4A442A" w:themeColor="background2" w:themeShade="40"/>
            </w:rPr>
            <w:t xml:space="preserve">Add:No.97,Wenhua Road,Zhengzhou City.  Postcode:450002 </w:t>
          </w:r>
        </w:p>
      </w:tc>
      <w:tc>
        <w:tcPr>
          <w:tcW w:w="2313" w:type="dxa"/>
          <w:shd w:val="clear" w:color="auto" w:fill="FFFFFF" w:themeFill="background1"/>
          <w:vAlign w:val="center"/>
        </w:tcPr>
        <w:p w:rsidR="00012E84" w:rsidRPr="00A43C7E" w:rsidRDefault="00EA0CE8" w:rsidP="009F247C">
          <w:pPr>
            <w:pStyle w:val="a3"/>
            <w:pBdr>
              <w:bottom w:val="none" w:sz="0" w:space="0" w:color="auto"/>
            </w:pBdr>
            <w:jc w:val="right"/>
            <w:rPr>
              <w:rFonts w:ascii="Arial Unicode MS" w:eastAsia="Arial Unicode MS" w:hAnsi="Arial Unicode MS" w:cs="Arial Unicode MS"/>
              <w:color w:val="4A442A" w:themeColor="background2" w:themeShade="40"/>
            </w:rPr>
          </w:pPr>
          <w:r w:rsidRPr="00CA0543">
            <w:rPr>
              <w:rFonts w:ascii="Arial Unicode MS" w:eastAsia="Arial Unicode MS" w:hAnsi="Arial Unicode MS" w:cs="Arial Unicode MS"/>
              <w:color w:val="4A442A"/>
              <w:lang w:val="zh-CN"/>
            </w:rPr>
            <w:t xml:space="preserve">第 </w:t>
          </w:r>
          <w:r w:rsidR="00B72A25" w:rsidRPr="00CA0543">
            <w:rPr>
              <w:rFonts w:ascii="Arial Unicode MS" w:eastAsia="Arial Unicode MS" w:hAnsi="Arial Unicode MS" w:cs="Arial Unicode MS"/>
              <w:color w:val="4A442A"/>
            </w:rPr>
            <w:fldChar w:fldCharType="begin"/>
          </w:r>
          <w:r w:rsidRPr="00CA0543">
            <w:rPr>
              <w:rFonts w:ascii="Arial Unicode MS" w:eastAsia="Arial Unicode MS" w:hAnsi="Arial Unicode MS" w:cs="Arial Unicode MS"/>
              <w:color w:val="4A442A"/>
            </w:rPr>
            <w:instrText>PAGE   \* MERGEFORMAT</w:instrText>
          </w:r>
          <w:r w:rsidR="00B72A25" w:rsidRPr="00CA0543">
            <w:rPr>
              <w:rFonts w:ascii="Arial Unicode MS" w:eastAsia="Arial Unicode MS" w:hAnsi="Arial Unicode MS" w:cs="Arial Unicode MS"/>
              <w:color w:val="4A442A"/>
            </w:rPr>
            <w:fldChar w:fldCharType="separate"/>
          </w:r>
          <w:r w:rsidR="00624FBE" w:rsidRPr="00624FBE">
            <w:rPr>
              <w:rFonts w:ascii="Arial Unicode MS" w:eastAsia="Arial Unicode MS" w:hAnsi="Arial Unicode MS" w:cs="Arial Unicode MS"/>
              <w:noProof/>
              <w:color w:val="4A442A"/>
              <w:lang w:val="zh-CN"/>
            </w:rPr>
            <w:t>3</w:t>
          </w:r>
          <w:r w:rsidR="00B72A25" w:rsidRPr="00CA0543">
            <w:rPr>
              <w:rFonts w:ascii="Arial Unicode MS" w:eastAsia="Arial Unicode MS" w:hAnsi="Arial Unicode MS" w:cs="Arial Unicode MS"/>
              <w:color w:val="4A442A"/>
            </w:rPr>
            <w:fldChar w:fldCharType="end"/>
          </w:r>
          <w:r w:rsidRPr="00CA0543">
            <w:rPr>
              <w:rFonts w:ascii="Arial Unicode MS" w:eastAsia="Arial Unicode MS" w:hAnsi="Arial Unicode MS" w:cs="Arial Unicode MS" w:hint="eastAsia"/>
              <w:color w:val="4A442A"/>
            </w:rPr>
            <w:t xml:space="preserve"> </w:t>
          </w:r>
          <w:r w:rsidRPr="00CA0543">
            <w:rPr>
              <w:rFonts w:ascii="Arial Unicode MS" w:eastAsia="Arial Unicode MS" w:hAnsi="Arial Unicode MS" w:cs="Arial Unicode MS"/>
              <w:color w:val="4A442A"/>
              <w:lang w:val="zh-CN"/>
            </w:rPr>
            <w:t xml:space="preserve">页 </w:t>
          </w:r>
          <w:r w:rsidRPr="00CA0543">
            <w:rPr>
              <w:rFonts w:ascii="Arial Unicode MS" w:eastAsia="Arial Unicode MS" w:hAnsi="Arial Unicode MS" w:cs="Arial Unicode MS" w:hint="eastAsia"/>
              <w:color w:val="4A442A"/>
              <w:lang w:val="zh-CN"/>
            </w:rPr>
            <w:t>/共</w:t>
          </w:r>
          <w:r w:rsidRPr="00CA0543">
            <w:rPr>
              <w:rFonts w:ascii="Arial Unicode MS" w:eastAsia="Arial Unicode MS" w:hAnsi="Arial Unicode MS" w:cs="Arial Unicode MS"/>
              <w:color w:val="4A442A"/>
              <w:lang w:val="zh-CN"/>
            </w:rPr>
            <w:t xml:space="preserve"> </w:t>
          </w:r>
          <w:fldSimple w:instr="NUMPAGES  \* Arabic  \* MERGEFORMAT">
            <w:r w:rsidR="00624FBE" w:rsidRPr="00624FBE">
              <w:rPr>
                <w:rFonts w:ascii="Arial Unicode MS" w:eastAsia="Arial Unicode MS" w:hAnsi="Arial Unicode MS" w:cs="Arial Unicode MS"/>
                <w:noProof/>
                <w:color w:val="4A442A"/>
                <w:lang w:val="zh-CN"/>
              </w:rPr>
              <w:t>17</w:t>
            </w:r>
          </w:fldSimple>
          <w:r w:rsidRPr="00CA0543">
            <w:rPr>
              <w:rFonts w:ascii="Arial Unicode MS" w:eastAsia="Arial Unicode MS" w:hAnsi="Arial Unicode MS" w:cs="Arial Unicode MS" w:hint="eastAsia"/>
              <w:color w:val="4A442A"/>
              <w:lang w:val="zh-CN"/>
            </w:rPr>
            <w:t xml:space="preserve"> 页</w:t>
          </w:r>
        </w:p>
      </w:tc>
    </w:tr>
  </w:tbl>
  <w:p w:rsidR="00012E84" w:rsidRPr="00012E84" w:rsidRDefault="00012E84" w:rsidP="0086074B">
    <w:pPr>
      <w:pStyle w:val="a4"/>
      <w:rPr>
        <w:rFonts w:ascii="Arial Unicode MS" w:eastAsia="Arial Unicode MS" w:hAnsi="Arial Unicode MS" w:cs="Arial Unicode MS"/>
        <w:color w:val="E36C0A" w:themeColor="accent6" w:themeShade="BF"/>
        <w:sz w:val="13"/>
        <w:szCs w:val="13"/>
      </w:rPr>
    </w:pPr>
  </w:p>
  <w:p w:rsidR="00745E74" w:rsidRDefault="00745E7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4581" w:rsidRDefault="00414581" w:rsidP="00AB03A2">
      <w:r>
        <w:separator/>
      </w:r>
    </w:p>
  </w:footnote>
  <w:footnote w:type="continuationSeparator" w:id="1">
    <w:p w:rsidR="00414581" w:rsidRDefault="00414581" w:rsidP="00AB03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a6"/>
      <w:tblW w:w="0" w:type="auto"/>
      <w:tblBorders>
        <w:top w:val="none" w:sz="0" w:space="0" w:color="auto"/>
        <w:left w:val="none" w:sz="0" w:space="0" w:color="auto"/>
        <w:bottom w:val="thickThinMediumGap" w:sz="12" w:space="0" w:color="auto"/>
        <w:right w:val="none" w:sz="0" w:space="0" w:color="auto"/>
        <w:insideH w:val="none" w:sz="0" w:space="0" w:color="auto"/>
        <w:insideV w:val="none" w:sz="0" w:space="0" w:color="auto"/>
      </w:tblBorders>
      <w:tblLook w:val="04A0"/>
    </w:tblPr>
    <w:tblGrid>
      <w:gridCol w:w="4736"/>
      <w:gridCol w:w="2275"/>
      <w:gridCol w:w="2275"/>
    </w:tblGrid>
    <w:tr w:rsidR="00A43C7E" w:rsidRPr="00A43C7E" w:rsidTr="00CA6575">
      <w:tc>
        <w:tcPr>
          <w:tcW w:w="4660" w:type="dxa"/>
          <w:vAlign w:val="center"/>
        </w:tcPr>
        <w:p w:rsidR="00277C10" w:rsidRPr="00A43C7E" w:rsidRDefault="00A42703" w:rsidP="002F2927">
          <w:pPr>
            <w:pStyle w:val="a3"/>
            <w:pBdr>
              <w:bottom w:val="none" w:sz="0" w:space="0" w:color="auto"/>
            </w:pBdr>
            <w:jc w:val="left"/>
            <w:rPr>
              <w:color w:val="4A442A" w:themeColor="background2" w:themeShade="40"/>
            </w:rPr>
          </w:pPr>
          <w:r>
            <w:rPr>
              <w:noProof/>
              <w:color w:val="4A442A" w:themeColor="background2" w:themeShade="40"/>
            </w:rPr>
            <w:drawing>
              <wp:inline distT="0" distB="0" distL="0" distR="0">
                <wp:extent cx="2869200" cy="36000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的banner.pn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69200" cy="360000"/>
                        </a:xfrm>
                        <a:prstGeom prst="rect">
                          <a:avLst/>
                        </a:prstGeom>
                      </pic:spPr>
                    </pic:pic>
                  </a:graphicData>
                </a:graphic>
              </wp:inline>
            </w:drawing>
          </w:r>
        </w:p>
      </w:tc>
      <w:tc>
        <w:tcPr>
          <w:tcW w:w="2313" w:type="dxa"/>
          <w:vAlign w:val="center"/>
        </w:tcPr>
        <w:p w:rsidR="00277C10" w:rsidRPr="00A43C7E" w:rsidRDefault="00277C10" w:rsidP="006B68C3">
          <w:pPr>
            <w:pStyle w:val="a3"/>
            <w:pBdr>
              <w:bottom w:val="none" w:sz="0" w:space="0" w:color="auto"/>
            </w:pBdr>
            <w:rPr>
              <w:color w:val="4A442A" w:themeColor="background2" w:themeShade="40"/>
              <w:sz w:val="28"/>
              <w:szCs w:val="28"/>
            </w:rPr>
          </w:pPr>
        </w:p>
      </w:tc>
      <w:tc>
        <w:tcPr>
          <w:tcW w:w="2313" w:type="dxa"/>
          <w:shd w:val="clear" w:color="auto" w:fill="FFFFFF" w:themeFill="background1"/>
          <w:vAlign w:val="center"/>
        </w:tcPr>
        <w:p w:rsidR="00277C10" w:rsidRPr="00A43C7E" w:rsidRDefault="00277C10" w:rsidP="008457EE">
          <w:pPr>
            <w:pStyle w:val="a3"/>
            <w:pBdr>
              <w:bottom w:val="none" w:sz="0" w:space="0" w:color="auto"/>
            </w:pBdr>
            <w:jc w:val="right"/>
            <w:rPr>
              <w:color w:val="4A442A" w:themeColor="background2" w:themeShade="40"/>
              <w:sz w:val="21"/>
              <w:szCs w:val="21"/>
            </w:rPr>
          </w:pPr>
        </w:p>
      </w:tc>
    </w:tr>
  </w:tbl>
  <w:p w:rsidR="00742A2A" w:rsidRDefault="00742A2A" w:rsidP="00012E84">
    <w:pPr>
      <w:pStyle w:val="a3"/>
      <w:pBdr>
        <w:bottom w:val="none" w:sz="0" w:space="0" w:color="auto"/>
      </w:pBdr>
      <w:jc w:val="left"/>
    </w:pPr>
  </w:p>
  <w:p w:rsidR="00745E74" w:rsidRDefault="00745E7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72778B"/>
    <w:multiLevelType w:val="singleLevel"/>
    <w:tmpl w:val="BF72778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5D42"/>
    <w:rsid w:val="00003E30"/>
    <w:rsid w:val="00004132"/>
    <w:rsid w:val="00006AC5"/>
    <w:rsid w:val="00007B5A"/>
    <w:rsid w:val="00012E84"/>
    <w:rsid w:val="00027197"/>
    <w:rsid w:val="000671EE"/>
    <w:rsid w:val="000926B8"/>
    <w:rsid w:val="00093F2B"/>
    <w:rsid w:val="000A3B8E"/>
    <w:rsid w:val="000A4920"/>
    <w:rsid w:val="000C3D09"/>
    <w:rsid w:val="000E4DBE"/>
    <w:rsid w:val="00114398"/>
    <w:rsid w:val="00131D6A"/>
    <w:rsid w:val="00155D44"/>
    <w:rsid w:val="00190AE4"/>
    <w:rsid w:val="001A7185"/>
    <w:rsid w:val="001A7B63"/>
    <w:rsid w:val="001B1627"/>
    <w:rsid w:val="001D2FC1"/>
    <w:rsid w:val="001E6BF9"/>
    <w:rsid w:val="001F1EBC"/>
    <w:rsid w:val="002429F6"/>
    <w:rsid w:val="00247BD0"/>
    <w:rsid w:val="002567A2"/>
    <w:rsid w:val="00277C10"/>
    <w:rsid w:val="00292140"/>
    <w:rsid w:val="002925CF"/>
    <w:rsid w:val="00296364"/>
    <w:rsid w:val="002A6EB7"/>
    <w:rsid w:val="002C37D8"/>
    <w:rsid w:val="002F0700"/>
    <w:rsid w:val="002F2927"/>
    <w:rsid w:val="002F483C"/>
    <w:rsid w:val="00393CAE"/>
    <w:rsid w:val="00395BEE"/>
    <w:rsid w:val="003A0AF0"/>
    <w:rsid w:val="003A46C4"/>
    <w:rsid w:val="003B7BDD"/>
    <w:rsid w:val="003C5828"/>
    <w:rsid w:val="003E2F7A"/>
    <w:rsid w:val="00414581"/>
    <w:rsid w:val="00431C0F"/>
    <w:rsid w:val="00437B92"/>
    <w:rsid w:val="00440649"/>
    <w:rsid w:val="00443AB0"/>
    <w:rsid w:val="00455CF8"/>
    <w:rsid w:val="00456A8F"/>
    <w:rsid w:val="00457300"/>
    <w:rsid w:val="004830E6"/>
    <w:rsid w:val="004B4525"/>
    <w:rsid w:val="004B5DA6"/>
    <w:rsid w:val="004D1842"/>
    <w:rsid w:val="004E0A4C"/>
    <w:rsid w:val="00505EE7"/>
    <w:rsid w:val="0051130E"/>
    <w:rsid w:val="00531869"/>
    <w:rsid w:val="005553D1"/>
    <w:rsid w:val="00557BF6"/>
    <w:rsid w:val="00570490"/>
    <w:rsid w:val="0057119D"/>
    <w:rsid w:val="005A5F25"/>
    <w:rsid w:val="005C5F6F"/>
    <w:rsid w:val="005D7323"/>
    <w:rsid w:val="005E7979"/>
    <w:rsid w:val="005F1BFA"/>
    <w:rsid w:val="005F64F9"/>
    <w:rsid w:val="006174DE"/>
    <w:rsid w:val="006175A2"/>
    <w:rsid w:val="00620C17"/>
    <w:rsid w:val="00624FBE"/>
    <w:rsid w:val="006555CA"/>
    <w:rsid w:val="0066505E"/>
    <w:rsid w:val="006737EC"/>
    <w:rsid w:val="00695846"/>
    <w:rsid w:val="006A300D"/>
    <w:rsid w:val="006A6761"/>
    <w:rsid w:val="006B68C3"/>
    <w:rsid w:val="007037F4"/>
    <w:rsid w:val="00703858"/>
    <w:rsid w:val="00713824"/>
    <w:rsid w:val="00713A2E"/>
    <w:rsid w:val="0071779A"/>
    <w:rsid w:val="00733667"/>
    <w:rsid w:val="00733815"/>
    <w:rsid w:val="007370C6"/>
    <w:rsid w:val="00742A2A"/>
    <w:rsid w:val="00745E74"/>
    <w:rsid w:val="007669DA"/>
    <w:rsid w:val="0077128C"/>
    <w:rsid w:val="007728D9"/>
    <w:rsid w:val="00776B15"/>
    <w:rsid w:val="007A1055"/>
    <w:rsid w:val="007B01EF"/>
    <w:rsid w:val="007F2508"/>
    <w:rsid w:val="00812317"/>
    <w:rsid w:val="00812E6D"/>
    <w:rsid w:val="00835124"/>
    <w:rsid w:val="00842A04"/>
    <w:rsid w:val="008457EE"/>
    <w:rsid w:val="00852B86"/>
    <w:rsid w:val="0086074B"/>
    <w:rsid w:val="00865AE1"/>
    <w:rsid w:val="00875408"/>
    <w:rsid w:val="00876930"/>
    <w:rsid w:val="00892934"/>
    <w:rsid w:val="008A587D"/>
    <w:rsid w:val="008D3A62"/>
    <w:rsid w:val="008D60C8"/>
    <w:rsid w:val="008E2BA4"/>
    <w:rsid w:val="008F155E"/>
    <w:rsid w:val="0091486B"/>
    <w:rsid w:val="00917C3B"/>
    <w:rsid w:val="00932301"/>
    <w:rsid w:val="00960FBF"/>
    <w:rsid w:val="0096338A"/>
    <w:rsid w:val="009766C4"/>
    <w:rsid w:val="00983794"/>
    <w:rsid w:val="009849BE"/>
    <w:rsid w:val="00995CCB"/>
    <w:rsid w:val="009D2505"/>
    <w:rsid w:val="009E1899"/>
    <w:rsid w:val="009F247C"/>
    <w:rsid w:val="00A16151"/>
    <w:rsid w:val="00A27C6C"/>
    <w:rsid w:val="00A42703"/>
    <w:rsid w:val="00A43C7E"/>
    <w:rsid w:val="00A53B3E"/>
    <w:rsid w:val="00A738B4"/>
    <w:rsid w:val="00AB03A2"/>
    <w:rsid w:val="00AB406D"/>
    <w:rsid w:val="00AB5AA3"/>
    <w:rsid w:val="00AD70F6"/>
    <w:rsid w:val="00AE0CED"/>
    <w:rsid w:val="00AF3BF8"/>
    <w:rsid w:val="00B05F48"/>
    <w:rsid w:val="00B10C9B"/>
    <w:rsid w:val="00B15DDD"/>
    <w:rsid w:val="00B17CF5"/>
    <w:rsid w:val="00B45081"/>
    <w:rsid w:val="00B46B0E"/>
    <w:rsid w:val="00B66843"/>
    <w:rsid w:val="00B72A25"/>
    <w:rsid w:val="00B92FD3"/>
    <w:rsid w:val="00BB1547"/>
    <w:rsid w:val="00BB6FBD"/>
    <w:rsid w:val="00BC1571"/>
    <w:rsid w:val="00BC2D51"/>
    <w:rsid w:val="00BC3DFB"/>
    <w:rsid w:val="00BE21CF"/>
    <w:rsid w:val="00BF4591"/>
    <w:rsid w:val="00C0675B"/>
    <w:rsid w:val="00C0736F"/>
    <w:rsid w:val="00C11514"/>
    <w:rsid w:val="00C1708C"/>
    <w:rsid w:val="00C17C7B"/>
    <w:rsid w:val="00C216E3"/>
    <w:rsid w:val="00C23112"/>
    <w:rsid w:val="00C2396B"/>
    <w:rsid w:val="00C25D48"/>
    <w:rsid w:val="00C4367A"/>
    <w:rsid w:val="00C44196"/>
    <w:rsid w:val="00C52787"/>
    <w:rsid w:val="00C73239"/>
    <w:rsid w:val="00C87D1F"/>
    <w:rsid w:val="00CA6575"/>
    <w:rsid w:val="00CB5493"/>
    <w:rsid w:val="00CD124A"/>
    <w:rsid w:val="00CE7B75"/>
    <w:rsid w:val="00D105AB"/>
    <w:rsid w:val="00D23EF8"/>
    <w:rsid w:val="00D330BB"/>
    <w:rsid w:val="00D35BEF"/>
    <w:rsid w:val="00D42301"/>
    <w:rsid w:val="00D628C2"/>
    <w:rsid w:val="00D64774"/>
    <w:rsid w:val="00D67BCC"/>
    <w:rsid w:val="00DA1AC0"/>
    <w:rsid w:val="00DA4BB0"/>
    <w:rsid w:val="00DB6070"/>
    <w:rsid w:val="00DB7BA4"/>
    <w:rsid w:val="00DC1777"/>
    <w:rsid w:val="00DE6201"/>
    <w:rsid w:val="00DF103A"/>
    <w:rsid w:val="00E010E3"/>
    <w:rsid w:val="00E33416"/>
    <w:rsid w:val="00E334BE"/>
    <w:rsid w:val="00E353AB"/>
    <w:rsid w:val="00E40654"/>
    <w:rsid w:val="00E66115"/>
    <w:rsid w:val="00E75A20"/>
    <w:rsid w:val="00E801CE"/>
    <w:rsid w:val="00E84342"/>
    <w:rsid w:val="00E9564D"/>
    <w:rsid w:val="00E972DF"/>
    <w:rsid w:val="00EA0CE8"/>
    <w:rsid w:val="00EB31FE"/>
    <w:rsid w:val="00EC65C5"/>
    <w:rsid w:val="00F0400C"/>
    <w:rsid w:val="00F15D42"/>
    <w:rsid w:val="00F528B7"/>
    <w:rsid w:val="00F6346C"/>
    <w:rsid w:val="00F700DC"/>
    <w:rsid w:val="00FB0E84"/>
    <w:rsid w:val="00FC57BA"/>
    <w:rsid w:val="00FD12B3"/>
    <w:rsid w:val="00FE3BF5"/>
    <w:rsid w:val="00FE4EB3"/>
    <w:rsid w:val="00FF0F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2DF"/>
    <w:pPr>
      <w:widowControl w:val="0"/>
      <w:spacing w:line="240" w:lineRule="atLeast"/>
      <w:jc w:val="both"/>
    </w:pPr>
    <w:rPr>
      <w:rFonts w:ascii="Times New Roman" w:eastAsia="宋体" w:hAnsi="Times New Roman" w:cs="Times New Roman"/>
      <w:szCs w:val="20"/>
    </w:rPr>
  </w:style>
  <w:style w:type="paragraph" w:styleId="1">
    <w:name w:val="heading 1"/>
    <w:basedOn w:val="a"/>
    <w:next w:val="a"/>
    <w:link w:val="1Char"/>
    <w:uiPriority w:val="9"/>
    <w:qFormat/>
    <w:rsid w:val="00A16151"/>
    <w:pPr>
      <w:keepNext/>
      <w:keepLines/>
      <w:widowControl/>
      <w:spacing w:before="480" w:line="276" w:lineRule="auto"/>
      <w:jc w:val="left"/>
      <w:outlineLvl w:val="0"/>
    </w:pPr>
    <w:rPr>
      <w:rFonts w:asciiTheme="majorHAnsi" w:eastAsiaTheme="majorEastAsia" w:hAnsiTheme="majorHAnsi" w:cstheme="majorBidi"/>
      <w:b/>
      <w:bCs/>
      <w:color w:val="365F91" w:themeColor="accent1" w:themeShade="BF"/>
      <w:kern w:val="0"/>
      <w:sz w:val="28"/>
      <w:szCs w:val="28"/>
    </w:rPr>
  </w:style>
  <w:style w:type="paragraph" w:styleId="2">
    <w:name w:val="heading 2"/>
    <w:basedOn w:val="a"/>
    <w:next w:val="a"/>
    <w:link w:val="2Char"/>
    <w:uiPriority w:val="9"/>
    <w:semiHidden/>
    <w:unhideWhenUsed/>
    <w:qFormat/>
    <w:rsid w:val="00440649"/>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03A2"/>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B03A2"/>
    <w:rPr>
      <w:sz w:val="18"/>
      <w:szCs w:val="18"/>
    </w:rPr>
  </w:style>
  <w:style w:type="paragraph" w:styleId="a4">
    <w:name w:val="footer"/>
    <w:basedOn w:val="a"/>
    <w:link w:val="Char0"/>
    <w:uiPriority w:val="99"/>
    <w:unhideWhenUsed/>
    <w:rsid w:val="00AB03A2"/>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B03A2"/>
    <w:rPr>
      <w:sz w:val="18"/>
      <w:szCs w:val="18"/>
    </w:rPr>
  </w:style>
  <w:style w:type="paragraph" w:styleId="a5">
    <w:name w:val="Balloon Text"/>
    <w:basedOn w:val="a"/>
    <w:link w:val="Char1"/>
    <w:uiPriority w:val="99"/>
    <w:semiHidden/>
    <w:unhideWhenUsed/>
    <w:rsid w:val="00AB03A2"/>
    <w:pPr>
      <w:spacing w:line="240" w:lineRule="auto"/>
    </w:pPr>
    <w:rPr>
      <w:rFonts w:asciiTheme="minorHAnsi" w:eastAsiaTheme="minorEastAsia" w:hAnsiTheme="minorHAnsi" w:cstheme="minorBidi"/>
      <w:sz w:val="18"/>
      <w:szCs w:val="18"/>
    </w:rPr>
  </w:style>
  <w:style w:type="character" w:customStyle="1" w:styleId="Char1">
    <w:name w:val="批注框文本 Char"/>
    <w:basedOn w:val="a0"/>
    <w:link w:val="a5"/>
    <w:uiPriority w:val="99"/>
    <w:semiHidden/>
    <w:rsid w:val="00AB03A2"/>
    <w:rPr>
      <w:sz w:val="18"/>
      <w:szCs w:val="18"/>
    </w:rPr>
  </w:style>
  <w:style w:type="character" w:customStyle="1" w:styleId="1Char">
    <w:name w:val="标题 1 Char"/>
    <w:basedOn w:val="a0"/>
    <w:link w:val="1"/>
    <w:uiPriority w:val="9"/>
    <w:rsid w:val="00A16151"/>
    <w:rPr>
      <w:rFonts w:asciiTheme="majorHAnsi" w:eastAsiaTheme="majorEastAsia" w:hAnsiTheme="majorHAnsi" w:cstheme="majorBidi"/>
      <w:b/>
      <w:bCs/>
      <w:color w:val="365F91" w:themeColor="accent1" w:themeShade="BF"/>
      <w:kern w:val="0"/>
      <w:sz w:val="28"/>
      <w:szCs w:val="28"/>
    </w:rPr>
  </w:style>
  <w:style w:type="paragraph" w:customStyle="1" w:styleId="HeaderLeft">
    <w:name w:val="Header Left"/>
    <w:basedOn w:val="a3"/>
    <w:uiPriority w:val="35"/>
    <w:qFormat/>
    <w:rsid w:val="00932301"/>
    <w:pPr>
      <w:widowControl/>
      <w:pBdr>
        <w:bottom w:val="dashed" w:sz="4" w:space="18" w:color="7F7F7F" w:themeColor="text1" w:themeTint="80"/>
      </w:pBdr>
      <w:tabs>
        <w:tab w:val="clear" w:pos="4153"/>
        <w:tab w:val="clear" w:pos="8306"/>
        <w:tab w:val="center" w:pos="4320"/>
        <w:tab w:val="right" w:pos="8640"/>
      </w:tabs>
      <w:snapToGrid/>
      <w:spacing w:after="200" w:line="396" w:lineRule="auto"/>
      <w:jc w:val="left"/>
    </w:pPr>
    <w:rPr>
      <w:color w:val="7F7F7F" w:themeColor="text1" w:themeTint="80"/>
      <w:kern w:val="0"/>
      <w:sz w:val="20"/>
      <w:szCs w:val="20"/>
    </w:rPr>
  </w:style>
  <w:style w:type="table" w:styleId="a6">
    <w:name w:val="Table Grid"/>
    <w:basedOn w:val="a1"/>
    <w:uiPriority w:val="59"/>
    <w:rsid w:val="00277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440649"/>
    <w:rPr>
      <w:rFonts w:asciiTheme="majorHAnsi" w:eastAsiaTheme="majorEastAsia" w:hAnsiTheme="majorHAnsi" w:cstheme="majorBidi"/>
      <w:b/>
      <w:bCs/>
      <w:sz w:val="32"/>
      <w:szCs w:val="32"/>
    </w:rPr>
  </w:style>
  <w:style w:type="paragraph" w:styleId="a7">
    <w:name w:val="List Paragraph"/>
    <w:basedOn w:val="a"/>
    <w:uiPriority w:val="34"/>
    <w:qFormat/>
    <w:rsid w:val="006174DE"/>
    <w:pPr>
      <w:ind w:firstLineChars="200" w:firstLine="420"/>
    </w:pPr>
  </w:style>
  <w:style w:type="paragraph" w:styleId="a8">
    <w:name w:val="Body Text"/>
    <w:basedOn w:val="a"/>
    <w:link w:val="Char2"/>
    <w:uiPriority w:val="99"/>
    <w:semiHidden/>
    <w:unhideWhenUsed/>
    <w:rsid w:val="002F0700"/>
    <w:pPr>
      <w:spacing w:after="120"/>
    </w:pPr>
  </w:style>
  <w:style w:type="character" w:customStyle="1" w:styleId="Char2">
    <w:name w:val="正文文本 Char"/>
    <w:basedOn w:val="a0"/>
    <w:link w:val="a8"/>
    <w:uiPriority w:val="99"/>
    <w:semiHidden/>
    <w:rsid w:val="002F0700"/>
    <w:rPr>
      <w:rFonts w:ascii="Times New Roman" w:eastAsia="宋体" w:hAnsi="Times New Roman" w:cs="Times New Roman"/>
      <w:szCs w:val="20"/>
    </w:rPr>
  </w:style>
  <w:style w:type="paragraph" w:styleId="a9">
    <w:name w:val="Body Text First Indent"/>
    <w:basedOn w:val="a8"/>
    <w:link w:val="Char3"/>
    <w:uiPriority w:val="99"/>
    <w:unhideWhenUsed/>
    <w:qFormat/>
    <w:rsid w:val="002F0700"/>
    <w:pPr>
      <w:spacing w:after="0" w:line="240" w:lineRule="auto"/>
      <w:ind w:left="747" w:firstLineChars="100" w:firstLine="420"/>
      <w:jc w:val="left"/>
    </w:pPr>
    <w:rPr>
      <w:rFonts w:ascii="宋体" w:hAnsi="宋体" w:cstheme="minorBidi"/>
      <w:kern w:val="0"/>
      <w:sz w:val="32"/>
      <w:szCs w:val="32"/>
      <w:lang w:eastAsia="en-US"/>
    </w:rPr>
  </w:style>
  <w:style w:type="character" w:customStyle="1" w:styleId="Char3">
    <w:name w:val="正文首行缩进 Char"/>
    <w:basedOn w:val="Char2"/>
    <w:link w:val="a9"/>
    <w:uiPriority w:val="99"/>
    <w:rsid w:val="002F0700"/>
    <w:rPr>
      <w:rFonts w:ascii="宋体" w:eastAsia="宋体" w:hAnsi="宋体" w:cs="Times New Roman"/>
      <w:kern w:val="0"/>
      <w:sz w:val="32"/>
      <w:szCs w:val="32"/>
      <w:lang w:eastAsia="en-US"/>
    </w:rPr>
  </w:style>
  <w:style w:type="paragraph" w:styleId="10">
    <w:name w:val="toc 1"/>
    <w:basedOn w:val="a"/>
    <w:next w:val="a"/>
    <w:uiPriority w:val="39"/>
    <w:qFormat/>
    <w:rsid w:val="002F0700"/>
    <w:pPr>
      <w:tabs>
        <w:tab w:val="left" w:pos="420"/>
        <w:tab w:val="right" w:leader="dot" w:pos="5830"/>
      </w:tabs>
      <w:spacing w:line="240" w:lineRule="auto"/>
    </w:pPr>
  </w:style>
  <w:style w:type="paragraph" w:styleId="20">
    <w:name w:val="toc 2"/>
    <w:basedOn w:val="a"/>
    <w:next w:val="a"/>
    <w:uiPriority w:val="39"/>
    <w:qFormat/>
    <w:rsid w:val="002F0700"/>
    <w:pPr>
      <w:spacing w:line="240" w:lineRule="auto"/>
      <w:ind w:left="420"/>
    </w:pPr>
  </w:style>
  <w:style w:type="character" w:customStyle="1" w:styleId="font21">
    <w:name w:val="font21"/>
    <w:basedOn w:val="a0"/>
    <w:qFormat/>
    <w:rsid w:val="002F0700"/>
    <w:rPr>
      <w:rFonts w:ascii="宋体" w:eastAsia="宋体" w:hAnsi="宋体" w:cs="宋体" w:hint="eastAsia"/>
      <w:color w:val="000000"/>
      <w:sz w:val="20"/>
      <w:szCs w:val="20"/>
      <w:vertAlign w:val="subscript"/>
    </w:rPr>
  </w:style>
  <w:style w:type="character" w:customStyle="1" w:styleId="font71">
    <w:name w:val="font71"/>
    <w:basedOn w:val="a0"/>
    <w:qFormat/>
    <w:rsid w:val="002F0700"/>
    <w:rPr>
      <w:rFonts w:ascii="仿宋_GB2312" w:eastAsia="仿宋_GB2312" w:cs="仿宋_GB2312" w:hint="eastAsia"/>
      <w:color w:val="000000"/>
      <w:sz w:val="28"/>
      <w:szCs w:val="28"/>
      <w:u w:val="single"/>
    </w:rPr>
  </w:style>
  <w:style w:type="character" w:customStyle="1" w:styleId="font41">
    <w:name w:val="font41"/>
    <w:basedOn w:val="a0"/>
    <w:qFormat/>
    <w:rsid w:val="002F0700"/>
    <w:rPr>
      <w:rFonts w:ascii="仿宋_GB2312" w:eastAsia="仿宋_GB2312" w:cs="仿宋_GB2312" w:hint="eastAsia"/>
      <w:color w:val="000000"/>
      <w:sz w:val="28"/>
      <w:szCs w:val="28"/>
      <w:u w:val="none"/>
    </w:rPr>
  </w:style>
  <w:style w:type="character" w:customStyle="1" w:styleId="font01">
    <w:name w:val="font01"/>
    <w:basedOn w:val="a0"/>
    <w:qFormat/>
    <w:rsid w:val="002F0700"/>
    <w:rPr>
      <w:rFonts w:ascii="宋体" w:eastAsia="宋体" w:hAnsi="宋体" w:cs="宋体" w:hint="eastAsia"/>
      <w:color w:val="000000"/>
      <w:sz w:val="24"/>
      <w:szCs w:val="24"/>
      <w:u w:val="none"/>
    </w:rPr>
  </w:style>
  <w:style w:type="character" w:styleId="aa">
    <w:name w:val="Hyperlink"/>
    <w:basedOn w:val="a0"/>
    <w:uiPriority w:val="99"/>
    <w:unhideWhenUsed/>
    <w:rsid w:val="00DB6070"/>
    <w:rPr>
      <w:color w:val="0000FF" w:themeColor="hyperlink"/>
      <w:u w:val="single"/>
    </w:rPr>
  </w:style>
  <w:style w:type="paragraph" w:styleId="TOC">
    <w:name w:val="TOC Heading"/>
    <w:basedOn w:val="1"/>
    <w:next w:val="a"/>
    <w:uiPriority w:val="39"/>
    <w:semiHidden/>
    <w:unhideWhenUsed/>
    <w:qFormat/>
    <w:rsid w:val="00DB6070"/>
    <w:pPr>
      <w:outlineLvl w:val="9"/>
    </w:pPr>
  </w:style>
  <w:style w:type="paragraph" w:styleId="3">
    <w:name w:val="toc 3"/>
    <w:basedOn w:val="a"/>
    <w:next w:val="a"/>
    <w:autoRedefine/>
    <w:uiPriority w:val="39"/>
    <w:semiHidden/>
    <w:unhideWhenUsed/>
    <w:qFormat/>
    <w:rsid w:val="00DB6070"/>
    <w:pPr>
      <w:widowControl/>
      <w:spacing w:after="100" w:line="276" w:lineRule="auto"/>
      <w:ind w:left="440"/>
      <w:jc w:val="left"/>
    </w:pPr>
    <w:rPr>
      <w:rFonts w:asciiTheme="minorHAnsi" w:eastAsiaTheme="minorEastAsia" w:hAnsiTheme="minorHAnsi" w:cstheme="minorBidi"/>
      <w:kern w:val="0"/>
      <w:sz w:val="22"/>
      <w:szCs w:val="22"/>
    </w:rPr>
  </w:style>
</w:styles>
</file>

<file path=word/webSettings.xml><?xml version="1.0" encoding="utf-8"?>
<w:webSettings xmlns:r="http://schemas.openxmlformats.org/officeDocument/2006/relationships" xmlns:w="http://schemas.openxmlformats.org/wordprocessingml/2006/main">
  <w:divs>
    <w:div w:id="77405116">
      <w:bodyDiv w:val="1"/>
      <w:marLeft w:val="0"/>
      <w:marRight w:val="0"/>
      <w:marTop w:val="0"/>
      <w:marBottom w:val="0"/>
      <w:divBdr>
        <w:top w:val="none" w:sz="0" w:space="0" w:color="auto"/>
        <w:left w:val="none" w:sz="0" w:space="0" w:color="auto"/>
        <w:bottom w:val="none" w:sz="0" w:space="0" w:color="auto"/>
        <w:right w:val="none" w:sz="0" w:space="0" w:color="auto"/>
      </w:divBdr>
    </w:div>
    <w:div w:id="613099014">
      <w:bodyDiv w:val="1"/>
      <w:marLeft w:val="0"/>
      <w:marRight w:val="0"/>
      <w:marTop w:val="0"/>
      <w:marBottom w:val="0"/>
      <w:divBdr>
        <w:top w:val="none" w:sz="0" w:space="0" w:color="auto"/>
        <w:left w:val="none" w:sz="0" w:space="0" w:color="auto"/>
        <w:bottom w:val="none" w:sz="0" w:space="0" w:color="auto"/>
        <w:right w:val="none" w:sz="0" w:space="0" w:color="auto"/>
      </w:divBdr>
    </w:div>
    <w:div w:id="1365596242">
      <w:bodyDiv w:val="1"/>
      <w:marLeft w:val="0"/>
      <w:marRight w:val="0"/>
      <w:marTop w:val="0"/>
      <w:marBottom w:val="0"/>
      <w:divBdr>
        <w:top w:val="none" w:sz="0" w:space="0" w:color="auto"/>
        <w:left w:val="none" w:sz="0" w:space="0" w:color="auto"/>
        <w:bottom w:val="none" w:sz="0" w:space="0" w:color="auto"/>
        <w:right w:val="none" w:sz="0" w:space="0" w:color="auto"/>
      </w:divBdr>
    </w:div>
    <w:div w:id="1455176953">
      <w:bodyDiv w:val="1"/>
      <w:marLeft w:val="0"/>
      <w:marRight w:val="0"/>
      <w:marTop w:val="0"/>
      <w:marBottom w:val="0"/>
      <w:divBdr>
        <w:top w:val="none" w:sz="0" w:space="0" w:color="auto"/>
        <w:left w:val="none" w:sz="0" w:space="0" w:color="auto"/>
        <w:bottom w:val="none" w:sz="0" w:space="0" w:color="auto"/>
        <w:right w:val="none" w:sz="0" w:space="0" w:color="auto"/>
      </w:divBdr>
    </w:div>
    <w:div w:id="1558399015">
      <w:bodyDiv w:val="1"/>
      <w:marLeft w:val="0"/>
      <w:marRight w:val="0"/>
      <w:marTop w:val="0"/>
      <w:marBottom w:val="0"/>
      <w:divBdr>
        <w:top w:val="none" w:sz="0" w:space="0" w:color="auto"/>
        <w:left w:val="none" w:sz="0" w:space="0" w:color="auto"/>
        <w:bottom w:val="none" w:sz="0" w:space="0" w:color="auto"/>
        <w:right w:val="none" w:sz="0" w:space="0" w:color="auto"/>
      </w:divBdr>
    </w:div>
    <w:div w:id="1984502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2013-12-30T00:00:00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6634E7C-E9A6-4D09-9C4B-E106C10EC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1133</Words>
  <Characters>6461</Characters>
  <Application>Microsoft Office Word</Application>
  <DocSecurity>0</DocSecurity>
  <Lines>53</Lines>
  <Paragraphs>15</Paragraphs>
  <ScaleCrop>false</ScaleCrop>
  <Company/>
  <LinksUpToDate>false</LinksUpToDate>
  <CharactersWithSpaces>7579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郑州大学综合设计研究院有限公司会议纪要</dc:title>
  <dc:creator>abu</dc:creator>
  <cp:lastModifiedBy>Lenovo</cp:lastModifiedBy>
  <cp:revision>3</cp:revision>
  <cp:lastPrinted>2021-08-06T10:35:00Z</cp:lastPrinted>
  <dcterms:created xsi:type="dcterms:W3CDTF">2021-08-09T08:23:00Z</dcterms:created>
  <dcterms:modified xsi:type="dcterms:W3CDTF">2021-08-09T08:25:00Z</dcterms:modified>
</cp:coreProperties>
</file>